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F0A1" w14:textId="77777777" w:rsidR="0000115E" w:rsidRDefault="0000115E">
      <w:pPr>
        <w:rPr>
          <w:b/>
        </w:rPr>
      </w:pPr>
      <w:bookmarkStart w:id="0" w:name="_GoBack"/>
      <w:bookmarkEnd w:id="0"/>
      <w:r>
        <w:rPr>
          <w:b/>
        </w:rPr>
        <w:t>Protected Area Working Group</w:t>
      </w:r>
    </w:p>
    <w:p w14:paraId="6C6EF80C" w14:textId="77777777" w:rsidR="0000115E" w:rsidRDefault="0000115E">
      <w:r>
        <w:t>Note of Teleconference – 4</w:t>
      </w:r>
      <w:r w:rsidRPr="0000115E">
        <w:rPr>
          <w:vertAlign w:val="superscript"/>
        </w:rPr>
        <w:t>th</w:t>
      </w:r>
      <w:r>
        <w:t xml:space="preserve"> November 2019</w:t>
      </w:r>
    </w:p>
    <w:p w14:paraId="782EE0F6" w14:textId="77777777" w:rsidR="00C507B3" w:rsidRDefault="0000115E">
      <w:r>
        <w:t>Attendees:</w:t>
      </w:r>
      <w:r w:rsidR="00C05661">
        <w:t xml:space="preserve"> </w:t>
      </w:r>
      <w:r w:rsidR="00C507B3">
        <w:t>Brian Eardley</w:t>
      </w:r>
      <w:r w:rsidR="00C05661">
        <w:t xml:space="preserve"> (SNH)</w:t>
      </w:r>
      <w:r w:rsidR="00C507B3">
        <w:t>, Andy Dorin</w:t>
      </w:r>
      <w:r w:rsidR="00C05661">
        <w:t xml:space="preserve"> (SNH)</w:t>
      </w:r>
      <w:r w:rsidR="00C507B3">
        <w:t>, Sally T</w:t>
      </w:r>
      <w:r w:rsidR="00C05661">
        <w:t xml:space="preserve"> (SNH – Chair)</w:t>
      </w:r>
      <w:r w:rsidR="00C507B3">
        <w:t>, Steven Dora</w:t>
      </w:r>
      <w:r w:rsidR="00C05661">
        <w:t xml:space="preserve"> (Sgov)</w:t>
      </w:r>
      <w:r w:rsidR="00C507B3">
        <w:t>, Colin Edwards</w:t>
      </w:r>
      <w:r w:rsidR="00C05661">
        <w:t xml:space="preserve"> (FS)</w:t>
      </w:r>
      <w:r w:rsidR="00C507B3">
        <w:t>, Karen Ramoo</w:t>
      </w:r>
      <w:r w:rsidR="00C05661">
        <w:t xml:space="preserve"> (SLE)</w:t>
      </w:r>
      <w:r w:rsidR="00C507B3">
        <w:t>, Martin (UHI)</w:t>
      </w:r>
      <w:r w:rsidR="00C05661">
        <w:t xml:space="preserve">, </w:t>
      </w:r>
      <w:r w:rsidR="00C507B3">
        <w:t>Scott</w:t>
      </w:r>
      <w:r w:rsidR="00C05661">
        <w:t xml:space="preserve"> Matheson (SEPA)</w:t>
      </w:r>
      <w:r w:rsidR="00C507B3">
        <w:t>, Stuart B</w:t>
      </w:r>
      <w:r w:rsidR="00C05661">
        <w:t>rooks (LINK), Isobel Mercer (LINK)</w:t>
      </w:r>
    </w:p>
    <w:p w14:paraId="39794045" w14:textId="77777777" w:rsidR="00C507B3" w:rsidRDefault="00C507B3" w:rsidP="00C05661">
      <w:pPr>
        <w:pStyle w:val="ListParagraph"/>
        <w:numPr>
          <w:ilvl w:val="0"/>
          <w:numId w:val="2"/>
        </w:numPr>
        <w:ind w:left="360"/>
        <w:rPr>
          <w:b/>
        </w:rPr>
      </w:pPr>
      <w:r>
        <w:rPr>
          <w:b/>
        </w:rPr>
        <w:t>SBS Governance and structures (Sally Thomas)</w:t>
      </w:r>
    </w:p>
    <w:p w14:paraId="7BA35720" w14:textId="77777777" w:rsidR="00C507B3" w:rsidRDefault="00C507B3" w:rsidP="00C05661">
      <w:pPr>
        <w:pStyle w:val="ListParagraph"/>
        <w:numPr>
          <w:ilvl w:val="0"/>
          <w:numId w:val="3"/>
        </w:numPr>
        <w:ind w:left="360"/>
      </w:pPr>
      <w:r>
        <w:t>Route Map 2020 delivery: Working with government to get a version of the latest Aichi report. Mindful that we didn’t publish previous report, rolling two of these together. Hoping will be published soon but no date yet. Clear message from SNH and Government that these remain in place until the final hurdle. Not winding these down until reach the end of 2020.</w:t>
      </w:r>
      <w:r w:rsidR="00C05661">
        <w:t xml:space="preserve"> </w:t>
      </w:r>
      <w:r>
        <w:t>Working with government to determine what the transition phase at the end of 2020 – beginning of 2021 will look like. Inevitable going to be a gap as new targets won’t be agreed in China until Oct 2020.</w:t>
      </w:r>
    </w:p>
    <w:p w14:paraId="44527271" w14:textId="77777777" w:rsidR="0007781B" w:rsidRDefault="00C507B3" w:rsidP="00C05661">
      <w:pPr>
        <w:pStyle w:val="ListParagraph"/>
        <w:numPr>
          <w:ilvl w:val="0"/>
          <w:numId w:val="3"/>
        </w:numPr>
        <w:ind w:left="360"/>
      </w:pPr>
      <w:r>
        <w:t xml:space="preserve">New Structure for 2020-2030: new biodiversity programme board being established, to be jointly chaired by Bridget Campbell and Francesca O to streamline all work on biodiversity. SBS work has come into that programme as a discrete project. Other discrete projects also sit under this e.g. evidence base, first part of which was SoN. </w:t>
      </w:r>
    </w:p>
    <w:p w14:paraId="29FD30CB" w14:textId="77777777" w:rsidR="00C507B3" w:rsidRDefault="000320C3" w:rsidP="00C05661">
      <w:pPr>
        <w:pStyle w:val="ListParagraph"/>
        <w:numPr>
          <w:ilvl w:val="0"/>
          <w:numId w:val="3"/>
        </w:numPr>
        <w:ind w:left="360"/>
      </w:pPr>
      <w:r>
        <w:t>Developing what a new biodiversity strategy might look like and what framework is needed to support this, before thinking about what the content should be and the process for agreeing this. Groups involve senior government staff, SNH, marine Scotland, cc division of scotgov and critical friend from other part of government. The intention is to set up two additional groups to work with programme board – advisory group (public sector leads) and a stakeholder reference group (still to be established – this will look beyond some of the ‘usual suspects’ e.g. environment sector to engage more broadly with stakeholders).</w:t>
      </w:r>
      <w:r w:rsidR="0037250A">
        <w:t xml:space="preserve"> Programme Manager = Liz Warburn(?). All still underway but the programme board is up and running.</w:t>
      </w:r>
    </w:p>
    <w:p w14:paraId="7145AA1E" w14:textId="77777777" w:rsidR="00B45B1E" w:rsidRDefault="00B45B1E" w:rsidP="00B45B1E">
      <w:pPr>
        <w:pStyle w:val="ListParagraph"/>
        <w:ind w:left="360"/>
      </w:pPr>
    </w:p>
    <w:p w14:paraId="189C40F4" w14:textId="77777777" w:rsidR="0037250A" w:rsidRDefault="0037250A" w:rsidP="00C05661">
      <w:pPr>
        <w:pStyle w:val="ListParagraph"/>
        <w:numPr>
          <w:ilvl w:val="0"/>
          <w:numId w:val="3"/>
        </w:numPr>
        <w:ind w:left="360"/>
      </w:pPr>
      <w:r>
        <w:t>The 7 projects are:</w:t>
      </w:r>
    </w:p>
    <w:p w14:paraId="3D749474" w14:textId="77777777" w:rsidR="0037250A" w:rsidRDefault="0037250A" w:rsidP="001C3C55">
      <w:pPr>
        <w:pStyle w:val="ListParagraph"/>
        <w:numPr>
          <w:ilvl w:val="1"/>
          <w:numId w:val="3"/>
        </w:numPr>
      </w:pPr>
      <w:r>
        <w:t>SBS to 2020</w:t>
      </w:r>
    </w:p>
    <w:p w14:paraId="3C6FE861" w14:textId="77777777" w:rsidR="0037250A" w:rsidRDefault="0037250A" w:rsidP="001C3C55">
      <w:pPr>
        <w:pStyle w:val="ListParagraph"/>
        <w:numPr>
          <w:ilvl w:val="1"/>
          <w:numId w:val="3"/>
        </w:numPr>
      </w:pPr>
      <w:r>
        <w:t>Preparations for COP next year</w:t>
      </w:r>
    </w:p>
    <w:p w14:paraId="2C329A98" w14:textId="77777777" w:rsidR="0037250A" w:rsidRDefault="0037250A" w:rsidP="001C3C55">
      <w:pPr>
        <w:pStyle w:val="ListParagraph"/>
        <w:numPr>
          <w:ilvl w:val="1"/>
          <w:numId w:val="3"/>
        </w:numPr>
      </w:pPr>
      <w:r>
        <w:t>Biodiversity evidence base and state of nature</w:t>
      </w:r>
    </w:p>
    <w:p w14:paraId="2C618C64" w14:textId="77777777" w:rsidR="0037250A" w:rsidRDefault="0037250A" w:rsidP="001C3C55">
      <w:pPr>
        <w:pStyle w:val="ListParagraph"/>
        <w:numPr>
          <w:ilvl w:val="1"/>
          <w:numId w:val="3"/>
        </w:numPr>
      </w:pPr>
      <w:r>
        <w:t>Comms and public engagement</w:t>
      </w:r>
    </w:p>
    <w:p w14:paraId="3553A3A2" w14:textId="77777777" w:rsidR="0037250A" w:rsidRDefault="0037250A" w:rsidP="001C3C55">
      <w:pPr>
        <w:pStyle w:val="ListParagraph"/>
        <w:numPr>
          <w:ilvl w:val="1"/>
          <w:numId w:val="3"/>
        </w:numPr>
      </w:pPr>
      <w:r>
        <w:t>Mainstreaming biodiversity</w:t>
      </w:r>
    </w:p>
    <w:p w14:paraId="64B94661" w14:textId="77777777" w:rsidR="0037250A" w:rsidRDefault="0037250A" w:rsidP="001C3C55">
      <w:pPr>
        <w:pStyle w:val="ListParagraph"/>
        <w:numPr>
          <w:ilvl w:val="1"/>
          <w:numId w:val="3"/>
        </w:numPr>
      </w:pPr>
      <w:r>
        <w:t>Future funding</w:t>
      </w:r>
    </w:p>
    <w:p w14:paraId="32CDF0D9" w14:textId="77777777" w:rsidR="0037250A" w:rsidRDefault="00FB5FED" w:rsidP="0037250A">
      <w:r>
        <w:t>Vision statement for protected areas has been to the SBS coordination group which has been agreed and adopted for new vision for protected areas moving forward. Will be forwarding it to the protected areas committee for consideration, so sits within policy work for SBS, sets a marker for future work. It has not been published, but we could do.</w:t>
      </w:r>
      <w:r w:rsidR="001C3C55">
        <w:t xml:space="preserve"> </w:t>
      </w:r>
    </w:p>
    <w:p w14:paraId="219D871B" w14:textId="77777777" w:rsidR="0096554B" w:rsidRDefault="0096554B" w:rsidP="0037250A">
      <w:r>
        <w:t>Isobel – thanks for the clarification, just wondering where the vision statement sits?</w:t>
      </w:r>
      <w:r w:rsidR="001C3C55">
        <w:t xml:space="preserve"> Sally T – good question</w:t>
      </w:r>
      <w:r w:rsidR="00B45B1E">
        <w:t>, need to figure that out.</w:t>
      </w:r>
    </w:p>
    <w:p w14:paraId="3354DB38" w14:textId="77777777" w:rsidR="0000115E" w:rsidRDefault="0000115E" w:rsidP="0000115E">
      <w:pPr>
        <w:rPr>
          <w:rFonts w:eastAsia="Times New Roman"/>
        </w:rPr>
      </w:pPr>
    </w:p>
    <w:p w14:paraId="596AC6F6" w14:textId="77777777" w:rsidR="0000115E" w:rsidRDefault="0000115E" w:rsidP="0000115E">
      <w:pPr>
        <w:rPr>
          <w:rFonts w:eastAsia="Times New Roman"/>
        </w:rPr>
      </w:pPr>
      <w:r>
        <w:rPr>
          <w:rFonts w:eastAsia="Times New Roman"/>
        </w:rPr>
        <w:t>2.            Monitoring &amp; Surveillance                                                       Brian</w:t>
      </w:r>
    </w:p>
    <w:p w14:paraId="705FC07A" w14:textId="77777777" w:rsidR="0096554B" w:rsidRDefault="0000115E" w:rsidP="0000115E">
      <w:pPr>
        <w:rPr>
          <w:rFonts w:eastAsia="Times New Roman"/>
        </w:rPr>
      </w:pPr>
      <w:r>
        <w:rPr>
          <w:rFonts w:eastAsia="Times New Roman"/>
        </w:rPr>
        <w:t>- Monitoring &amp; Surveillance Strategy Development</w:t>
      </w:r>
      <w:r w:rsidR="0096554B">
        <w:rPr>
          <w:rFonts w:eastAsia="Times New Roman"/>
        </w:rPr>
        <w:t xml:space="preserve">  - SNH getting its head straight in terms of what evidence needs are going forward and how going to collect data to help fulfil remit. Being taken forward by SAC – Andy Nisbett (sites monitoring lead from NE) on group. Beth Scott – marine </w:t>
      </w:r>
      <w:r w:rsidR="0096554B">
        <w:rPr>
          <w:rFonts w:eastAsia="Times New Roman"/>
        </w:rPr>
        <w:lastRenderedPageBreak/>
        <w:t xml:space="preserve">protected area issues, Aberdeen university. Group met for 2 days in September. Looked across existing evidence gathering and purposes it is used for – e.g. Art 12/17 reporting. Programme going forward. For too long site condition monitoring has been treated largely in isolation from wider surveillance. Has agreed to focus on how to better integrate protected sites and wider countryside into an affordable package for SNH to take forward. This will then come out of the SBS evidence project and speak to stakeholders about how can better deliver </w:t>
      </w:r>
    </w:p>
    <w:p w14:paraId="246804DA" w14:textId="77777777" w:rsidR="0096554B" w:rsidRDefault="0096554B" w:rsidP="0000115E">
      <w:pPr>
        <w:rPr>
          <w:rFonts w:eastAsia="Times New Roman"/>
        </w:rPr>
      </w:pPr>
      <w:r>
        <w:rPr>
          <w:rFonts w:eastAsia="Times New Roman"/>
        </w:rPr>
        <w:t xml:space="preserve">The group </w:t>
      </w:r>
      <w:r w:rsidR="00811210">
        <w:rPr>
          <w:rFonts w:eastAsia="Times New Roman"/>
        </w:rPr>
        <w:t>will</w:t>
      </w:r>
      <w:r>
        <w:rPr>
          <w:rFonts w:eastAsia="Times New Roman"/>
        </w:rPr>
        <w:t xml:space="preserve"> meet </w:t>
      </w:r>
      <w:r w:rsidR="00811210">
        <w:rPr>
          <w:rFonts w:eastAsia="Times New Roman"/>
        </w:rPr>
        <w:t>again</w:t>
      </w:r>
      <w:r>
        <w:rPr>
          <w:rFonts w:eastAsia="Times New Roman"/>
        </w:rPr>
        <w:t xml:space="preserve"> in Early march and produce report as advice to SNH staff. Next financial year May onwards we can expect SNH to start coming out to partners to discuss the wider strategy. </w:t>
      </w:r>
    </w:p>
    <w:p w14:paraId="458EF4D7" w14:textId="77777777" w:rsidR="0096554B" w:rsidRDefault="0096554B" w:rsidP="0000115E">
      <w:pPr>
        <w:rPr>
          <w:rFonts w:eastAsia="Times New Roman"/>
        </w:rPr>
      </w:pPr>
      <w:r>
        <w:rPr>
          <w:rFonts w:eastAsia="Times New Roman"/>
        </w:rPr>
        <w:t xml:space="preserve">Colin – national forest inventory indicators on condition will be published in February (official </w:t>
      </w:r>
      <w:r w:rsidR="00811210">
        <w:rPr>
          <w:rFonts w:eastAsia="Times New Roman"/>
        </w:rPr>
        <w:t>statistics</w:t>
      </w:r>
      <w:r>
        <w:rPr>
          <w:rFonts w:eastAsia="Times New Roman"/>
        </w:rPr>
        <w:t>)</w:t>
      </w:r>
    </w:p>
    <w:p w14:paraId="1853A730" w14:textId="77777777" w:rsidR="0096554B" w:rsidRDefault="0096554B" w:rsidP="0000115E">
      <w:pPr>
        <w:rPr>
          <w:rFonts w:eastAsia="Times New Roman"/>
        </w:rPr>
      </w:pPr>
      <w:r>
        <w:rPr>
          <w:rFonts w:eastAsia="Times New Roman"/>
        </w:rPr>
        <w:t xml:space="preserve">It will cover marine and terrestrial – on marine, Scott Matheson mentioned </w:t>
      </w:r>
      <w:r w:rsidR="005A7228">
        <w:rPr>
          <w:rFonts w:eastAsia="Times New Roman"/>
        </w:rPr>
        <w:t>monitoring</w:t>
      </w:r>
      <w:r>
        <w:rPr>
          <w:rFonts w:eastAsia="Times New Roman"/>
        </w:rPr>
        <w:t xml:space="preserve"> that marine Scotland and SEPA do, this will all be integrated.</w:t>
      </w:r>
    </w:p>
    <w:p w14:paraId="785A7B93" w14:textId="77777777" w:rsidR="0000115E" w:rsidRDefault="0000115E" w:rsidP="0000115E">
      <w:pPr>
        <w:rPr>
          <w:rFonts w:eastAsia="Times New Roman"/>
        </w:rPr>
      </w:pPr>
      <w:r>
        <w:rPr>
          <w:rFonts w:eastAsia="Times New Roman"/>
        </w:rPr>
        <w:t>- Interim Tiered Approach to Resourcing Protected Areas Monitoring</w:t>
      </w:r>
    </w:p>
    <w:p w14:paraId="4243A1A0" w14:textId="77777777" w:rsidR="0000115E" w:rsidRDefault="0000115E" w:rsidP="0000115E">
      <w:pPr>
        <w:rPr>
          <w:rFonts w:eastAsia="Times New Roman"/>
        </w:rPr>
      </w:pPr>
      <w:r>
        <w:rPr>
          <w:rFonts w:eastAsia="Times New Roman"/>
        </w:rPr>
        <w:t> </w:t>
      </w:r>
      <w:r w:rsidR="0096554B">
        <w:rPr>
          <w:rFonts w:eastAsia="Times New Roman"/>
        </w:rPr>
        <w:t>Strands running alongside each other but not independent of each other.</w:t>
      </w:r>
    </w:p>
    <w:p w14:paraId="379C4E44" w14:textId="77777777" w:rsidR="0096554B" w:rsidRDefault="003059F0" w:rsidP="0000115E">
      <w:pPr>
        <w:rPr>
          <w:rFonts w:eastAsia="Times New Roman"/>
        </w:rPr>
      </w:pPr>
      <w:r>
        <w:rPr>
          <w:rFonts w:eastAsia="Times New Roman"/>
        </w:rPr>
        <w:t xml:space="preserve">Pause on SCM to check that investment going in is producing what we need and if we can do stuff better and for subgroup to start thinking about wider countryside </w:t>
      </w:r>
      <w:r w:rsidR="004449CE">
        <w:rPr>
          <w:rFonts w:eastAsia="Times New Roman"/>
        </w:rPr>
        <w:t>monitoring</w:t>
      </w:r>
      <w:r>
        <w:rPr>
          <w:rFonts w:eastAsia="Times New Roman"/>
        </w:rPr>
        <w:t>.</w:t>
      </w:r>
    </w:p>
    <w:p w14:paraId="02736A10" w14:textId="77777777" w:rsidR="003059F0" w:rsidRDefault="003059F0" w:rsidP="0000115E">
      <w:pPr>
        <w:rPr>
          <w:rFonts w:eastAsia="Times New Roman"/>
        </w:rPr>
      </w:pPr>
      <w:r>
        <w:rPr>
          <w:rFonts w:eastAsia="Times New Roman"/>
        </w:rPr>
        <w:t xml:space="preserve">Recognises that can’t hold off indefinitely. Will look to roll out a different model. A) how choose features to be </w:t>
      </w:r>
      <w:r w:rsidR="004449CE">
        <w:rPr>
          <w:rFonts w:eastAsia="Times New Roman"/>
        </w:rPr>
        <w:t>monitored</w:t>
      </w:r>
      <w:r>
        <w:rPr>
          <w:rFonts w:eastAsia="Times New Roman"/>
        </w:rPr>
        <w:t xml:space="preserve"> in particular year, B) choose amount of resource</w:t>
      </w:r>
    </w:p>
    <w:p w14:paraId="20B895BF" w14:textId="77777777" w:rsidR="003059F0" w:rsidRDefault="003059F0" w:rsidP="0000115E">
      <w:pPr>
        <w:rPr>
          <w:rFonts w:eastAsia="Times New Roman"/>
        </w:rPr>
      </w:pPr>
      <w:r>
        <w:rPr>
          <w:rFonts w:eastAsia="Times New Roman"/>
        </w:rPr>
        <w:t>Until now all features have been treated equally in terms of resource put in. E.g. stuff that is robust over the long term, vulnerable things in management.</w:t>
      </w:r>
    </w:p>
    <w:p w14:paraId="64558120" w14:textId="77777777" w:rsidR="0096554B" w:rsidRDefault="003059F0" w:rsidP="0000115E">
      <w:pPr>
        <w:rPr>
          <w:rFonts w:eastAsia="Times New Roman"/>
        </w:rPr>
      </w:pPr>
      <w:r>
        <w:rPr>
          <w:rFonts w:eastAsia="Times New Roman"/>
        </w:rPr>
        <w:t>Next year, proposing to trial a tiered approach to resourcing of monitoring. Still trying to keep within the SCM framework – e.g. to fulfil CSM, still have obligations at UK level. Will put resources required based on risk to individual features on individual site.</w:t>
      </w:r>
    </w:p>
    <w:p w14:paraId="3F479712" w14:textId="77777777" w:rsidR="003059F0" w:rsidRDefault="003059F0" w:rsidP="0000115E">
      <w:pPr>
        <w:rPr>
          <w:rFonts w:eastAsia="Times New Roman"/>
        </w:rPr>
      </w:pPr>
      <w:r>
        <w:rPr>
          <w:rFonts w:eastAsia="Times New Roman"/>
        </w:rPr>
        <w:t>Tier 1 – Site check and check if any obvious changes. Management for unfav features – site check is used to see if response has been as predicted. If not then feature goes back to unfav categorisation until remedial management in place. If seems ok then URDTM confirmed.</w:t>
      </w:r>
    </w:p>
    <w:p w14:paraId="387B5D57" w14:textId="77777777" w:rsidR="003059F0" w:rsidRDefault="003059F0" w:rsidP="0000115E">
      <w:pPr>
        <w:rPr>
          <w:rFonts w:eastAsia="Times New Roman"/>
        </w:rPr>
      </w:pPr>
      <w:r>
        <w:rPr>
          <w:rFonts w:eastAsia="Times New Roman"/>
        </w:rPr>
        <w:t>Tier 2 – Need more evidence on what’s happening from an ecological perspective for features. Look to collect some data on the attributes but rather than collecting 12 attributes for feature, more likely to focus in on attribute features that we know are drivers for unfav condition e.g. for upland features if there is overgrazing</w:t>
      </w:r>
    </w:p>
    <w:p w14:paraId="6FB8973D" w14:textId="77777777" w:rsidR="003059F0" w:rsidRDefault="003059F0" w:rsidP="0000115E">
      <w:pPr>
        <w:rPr>
          <w:rFonts w:eastAsia="Times New Roman"/>
        </w:rPr>
      </w:pPr>
      <w:r>
        <w:rPr>
          <w:rFonts w:eastAsia="Times New Roman"/>
        </w:rPr>
        <w:t>Tier 3 – is really for 2 instances. 1) we know what pressures are but perhaps don’t know where on a feature this is occurring. Because of the random sample approach taken to data collection to SCM don’t always know. So after SCM do a herbivore impact assessment and discuss change in grazing regime and discuss with owner/managser.</w:t>
      </w:r>
    </w:p>
    <w:p w14:paraId="178EE7B0" w14:textId="77777777" w:rsidR="003059F0" w:rsidRDefault="003059F0" w:rsidP="0000115E">
      <w:pPr>
        <w:rPr>
          <w:rFonts w:eastAsia="Times New Roman"/>
        </w:rPr>
      </w:pPr>
      <w:r>
        <w:rPr>
          <w:rFonts w:eastAsia="Times New Roman"/>
        </w:rPr>
        <w:t>2) targets failed not clear e.g. grazing appears ok so might be wider pressure e.g. nitrogen deposition. So, more targeted monitoring to get the information that is needed.</w:t>
      </w:r>
    </w:p>
    <w:p w14:paraId="605B0D66" w14:textId="77777777" w:rsidR="003059F0" w:rsidRDefault="003059F0" w:rsidP="0000115E">
      <w:pPr>
        <w:rPr>
          <w:rFonts w:eastAsia="Times New Roman"/>
        </w:rPr>
      </w:pPr>
      <w:r>
        <w:rPr>
          <w:rFonts w:eastAsia="Times New Roman"/>
        </w:rPr>
        <w:t>Have bid for resources within SNH to push forward use of new technologies in this.</w:t>
      </w:r>
    </w:p>
    <w:p w14:paraId="201DE051" w14:textId="77777777" w:rsidR="003059F0" w:rsidRDefault="003059F0" w:rsidP="0000115E">
      <w:pPr>
        <w:rPr>
          <w:rFonts w:eastAsia="Times New Roman"/>
        </w:rPr>
      </w:pPr>
      <w:r>
        <w:rPr>
          <w:rFonts w:eastAsia="Times New Roman"/>
        </w:rPr>
        <w:t xml:space="preserve">Stuart – as we transition to a new method is there going to be an ability to link in data terms, what happens to all the data in the NPF indicator. Brian – will have to make a coherent time series, don’t </w:t>
      </w:r>
      <w:r>
        <w:rPr>
          <w:rFonts w:eastAsia="Times New Roman"/>
        </w:rPr>
        <w:lastRenderedPageBreak/>
        <w:t>want to get rid of existing 20 yrs of data. National indicator – if we continue along same sort of lines will have to demonstrate comparability.</w:t>
      </w:r>
    </w:p>
    <w:p w14:paraId="35334A3C" w14:textId="77777777" w:rsidR="003153EC" w:rsidRDefault="003153EC" w:rsidP="0000115E">
      <w:pPr>
        <w:rPr>
          <w:rFonts w:eastAsia="Times New Roman"/>
        </w:rPr>
      </w:pPr>
      <w:r>
        <w:rPr>
          <w:rFonts w:eastAsia="Times New Roman"/>
        </w:rPr>
        <w:t>Andy – resource challenge to do it. End point in itself isn’t perfect data but outcome we get for the sites themselves. Wanted to explore using management agreements to expand pas into wider countryside and change behaviours on sites that are poorly managed</w:t>
      </w:r>
    </w:p>
    <w:p w14:paraId="0BB3AC3A" w14:textId="77777777" w:rsidR="0000115E" w:rsidRDefault="0000115E" w:rsidP="0000115E">
      <w:pPr>
        <w:rPr>
          <w:rFonts w:eastAsia="Times New Roman"/>
        </w:rPr>
      </w:pPr>
      <w:r>
        <w:rPr>
          <w:rFonts w:eastAsia="Times New Roman"/>
        </w:rPr>
        <w:t>3.           Future SNH Resourcing for Protected Areas work               Brian/Andy</w:t>
      </w:r>
    </w:p>
    <w:p w14:paraId="06E2EB0A" w14:textId="77777777" w:rsidR="0000115E" w:rsidRDefault="003153EC" w:rsidP="0000115E">
      <w:pPr>
        <w:rPr>
          <w:rFonts w:eastAsia="Times New Roman"/>
        </w:rPr>
      </w:pPr>
      <w:r>
        <w:rPr>
          <w:rFonts w:eastAsia="Times New Roman"/>
        </w:rPr>
        <w:t xml:space="preserve">Deep dive work on a number of areas within SNH. Protected areas committee has received commission from board looking to improve upon the value we’re obtaining from the protected area network. Looking at budgetary constraints and statutory powers. Committee are embarking on this piece of work. Three workshops 1) behaviours and stewardship and how we might change attitudes to ensure protected sites are more effective, 2) whole challenge of condition, what can practically do to improve? 3) ecological network approach and how that relates to protected areas. Next week are meeting to discuss a way forward. This is an internally focused exercise that SNH is undertaking. </w:t>
      </w:r>
    </w:p>
    <w:p w14:paraId="4A5F9A6D" w14:textId="77777777" w:rsidR="0000115E" w:rsidRDefault="0000115E" w:rsidP="0000115E">
      <w:pPr>
        <w:rPr>
          <w:rFonts w:eastAsia="Times New Roman"/>
        </w:rPr>
      </w:pPr>
      <w:r>
        <w:rPr>
          <w:rFonts w:eastAsia="Times New Roman"/>
        </w:rPr>
        <w:t>4.            SNH GovTech Project/RSPB LIFE Project                               Brian/Isobel</w:t>
      </w:r>
    </w:p>
    <w:p w14:paraId="50B41F7D" w14:textId="77777777" w:rsidR="0000115E" w:rsidRDefault="00852CE6" w:rsidP="0000115E">
      <w:pPr>
        <w:rPr>
          <w:rFonts w:eastAsia="Times New Roman"/>
        </w:rPr>
      </w:pPr>
      <w:r>
        <w:rPr>
          <w:rFonts w:eastAsia="Times New Roman"/>
        </w:rPr>
        <w:t>Gave quick update on the</w:t>
      </w:r>
      <w:r w:rsidR="00E00121">
        <w:rPr>
          <w:rFonts w:eastAsia="Times New Roman"/>
        </w:rPr>
        <w:t xml:space="preserve"> RSPB</w:t>
      </w:r>
      <w:r>
        <w:rPr>
          <w:rFonts w:eastAsia="Times New Roman"/>
        </w:rPr>
        <w:t xml:space="preserve"> LIFE project</w:t>
      </w:r>
      <w:r w:rsidR="00E00121">
        <w:rPr>
          <w:rFonts w:eastAsia="Times New Roman"/>
        </w:rPr>
        <w:t xml:space="preserve"> – ‘towards 100% favourable condition’</w:t>
      </w:r>
      <w:r>
        <w:rPr>
          <w:rFonts w:eastAsia="Times New Roman"/>
        </w:rPr>
        <w:t>.</w:t>
      </w:r>
      <w:r w:rsidR="00E00121">
        <w:rPr>
          <w:rFonts w:eastAsia="Times New Roman"/>
        </w:rPr>
        <w:t xml:space="preserve"> Got first round of money from EU. Project manager recruited starts after Christmas.</w:t>
      </w:r>
    </w:p>
    <w:p w14:paraId="2928DAB9" w14:textId="77777777" w:rsidR="00852CE6" w:rsidRDefault="00852CE6" w:rsidP="0000115E">
      <w:pPr>
        <w:rPr>
          <w:rFonts w:eastAsia="Times New Roman"/>
        </w:rPr>
      </w:pPr>
      <w:r>
        <w:rPr>
          <w:rFonts w:eastAsia="Times New Roman"/>
        </w:rPr>
        <w:t xml:space="preserve">Govtech – </w:t>
      </w:r>
      <w:r w:rsidR="00347A63">
        <w:rPr>
          <w:rFonts w:eastAsia="Times New Roman"/>
        </w:rPr>
        <w:t xml:space="preserve">masses of data on SCM and casework data. Need to use this is a better way. Sits on corporate systems and is largely inaccessible to land managers, landowners. Trying to mobilise the data in an accessible platform. Learn from particular responses that SNH has given to particular responses in the past to particular scenarios. Better help people to understand when an application is a non starter. Give an indication about what mitigation might be needed. Get more information out there in a more helpful way for people to use and interact with. Knocks out some of the time that SNH staff spend discussing proposals which are never going to go anywhere to spend more time on applications that merit the time. </w:t>
      </w:r>
      <w:r>
        <w:rPr>
          <w:rFonts w:eastAsia="Times New Roman"/>
        </w:rPr>
        <w:t xml:space="preserve">SNH secured the tender for this. Funding </w:t>
      </w:r>
      <w:r w:rsidR="00347A63">
        <w:rPr>
          <w:rFonts w:eastAsia="Times New Roman"/>
        </w:rPr>
        <w:t>runs in two phases 1) 5 suppliers are taken on to work on the set challenge, and end of the 12 week period as how they think digital innovation can meet the challenge. Currently in this phase. 2) two are chosen to work with SNH over that year.</w:t>
      </w:r>
    </w:p>
    <w:p w14:paraId="1F5BBCA8" w14:textId="77777777" w:rsidR="00347A63" w:rsidRDefault="00347A63" w:rsidP="0000115E">
      <w:pPr>
        <w:rPr>
          <w:rFonts w:eastAsia="Times New Roman"/>
        </w:rPr>
      </w:pPr>
      <w:r>
        <w:rPr>
          <w:rFonts w:eastAsia="Times New Roman"/>
        </w:rPr>
        <w:t>Looking for volunteers to speak to suppliers about how they would use this.</w:t>
      </w:r>
    </w:p>
    <w:p w14:paraId="3681CB8B" w14:textId="77777777" w:rsidR="0000115E" w:rsidRDefault="0000115E" w:rsidP="0000115E">
      <w:pPr>
        <w:rPr>
          <w:rFonts w:eastAsia="Times New Roman"/>
        </w:rPr>
      </w:pPr>
      <w:r>
        <w:rPr>
          <w:rFonts w:eastAsia="Times New Roman"/>
        </w:rPr>
        <w:t>5.            Any other Business Raised by Group Members</w:t>
      </w:r>
    </w:p>
    <w:p w14:paraId="2C6A5E20" w14:textId="77777777" w:rsidR="0000115E" w:rsidRDefault="0000115E" w:rsidP="0000115E">
      <w:pPr>
        <w:numPr>
          <w:ilvl w:val="0"/>
          <w:numId w:val="1"/>
        </w:numPr>
        <w:spacing w:before="100" w:beforeAutospacing="1" w:after="100" w:afterAutospacing="1" w:line="240" w:lineRule="auto"/>
        <w:ind w:left="0"/>
        <w:rPr>
          <w:rFonts w:eastAsia="Times New Roman"/>
        </w:rPr>
      </w:pPr>
      <w:r>
        <w:rPr>
          <w:rFonts w:eastAsia="Times New Roman"/>
        </w:rPr>
        <w:t>Update on Implementation of 3rd SPA Review</w:t>
      </w:r>
    </w:p>
    <w:p w14:paraId="07A9C82C" w14:textId="77777777" w:rsidR="00FD6476" w:rsidRDefault="00FD6476">
      <w:r>
        <w:t>SPA review is a process at an EU level. Coverage of SPAs and adequacy within individual member states. Third review was completed in 2016. Come to SNH and Scottish Government. Ongoing discussions to look at recommendations.</w:t>
      </w:r>
    </w:p>
    <w:p w14:paraId="596A6400" w14:textId="6D17CCF5" w:rsidR="00FD6476" w:rsidRPr="0000115E" w:rsidRDefault="00FD6476">
      <w:r>
        <w:t xml:space="preserve">Still looking at the recommendations and come up with a plan about this, envisage will implement recommendations on basis of highest </w:t>
      </w:r>
      <w:r w:rsidR="003661C8">
        <w:t>priorities</w:t>
      </w:r>
      <w:r>
        <w:t>. Not advice to ministers yet. Not too far away. Meeting of the executive steering group Defra trying to schedule in January. The phase 2 report which is a key part of the document has not been finalised yet so plan is to finalise it at the meeting in January. Won’t be able to give firm advice</w:t>
      </w:r>
      <w:r w:rsidR="003661C8">
        <w:t xml:space="preserve"> yet. No plans to integrate this into protected area targets work.</w:t>
      </w:r>
    </w:p>
    <w:sectPr w:rsidR="00FD6476" w:rsidRPr="00001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242"/>
    <w:multiLevelType w:val="hybridMultilevel"/>
    <w:tmpl w:val="6504E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11409C"/>
    <w:multiLevelType w:val="multilevel"/>
    <w:tmpl w:val="B810D74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621D4491"/>
    <w:multiLevelType w:val="hybridMultilevel"/>
    <w:tmpl w:val="93E64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5E"/>
    <w:rsid w:val="0000115E"/>
    <w:rsid w:val="000320C3"/>
    <w:rsid w:val="0007781B"/>
    <w:rsid w:val="000E1CA3"/>
    <w:rsid w:val="001C3C55"/>
    <w:rsid w:val="00293816"/>
    <w:rsid w:val="003059F0"/>
    <w:rsid w:val="003153EC"/>
    <w:rsid w:val="00347A63"/>
    <w:rsid w:val="003661C8"/>
    <w:rsid w:val="0037250A"/>
    <w:rsid w:val="003B33D0"/>
    <w:rsid w:val="004449CE"/>
    <w:rsid w:val="004D3564"/>
    <w:rsid w:val="005818F8"/>
    <w:rsid w:val="00596782"/>
    <w:rsid w:val="005A7228"/>
    <w:rsid w:val="00640637"/>
    <w:rsid w:val="00686F66"/>
    <w:rsid w:val="007A2C88"/>
    <w:rsid w:val="00803296"/>
    <w:rsid w:val="00811210"/>
    <w:rsid w:val="00852CE6"/>
    <w:rsid w:val="009508A4"/>
    <w:rsid w:val="0096554B"/>
    <w:rsid w:val="00A60B32"/>
    <w:rsid w:val="00B45B1E"/>
    <w:rsid w:val="00B571A7"/>
    <w:rsid w:val="00C05661"/>
    <w:rsid w:val="00C507B3"/>
    <w:rsid w:val="00C5154D"/>
    <w:rsid w:val="00C60C71"/>
    <w:rsid w:val="00E00121"/>
    <w:rsid w:val="00E0716B"/>
    <w:rsid w:val="00FB5FED"/>
    <w:rsid w:val="00FD6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43C6"/>
  <w15:chartTrackingRefBased/>
  <w15:docId w15:val="{3F4E81AE-6D68-46D6-B68B-73FE0F8E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3" ma:contentTypeDescription="Create a new document." ma:contentTypeScope="" ma:versionID="2c562913727a5c180a49225efe5bae61">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e5c9386208767a4a9de6bc1a2d3e0e3f"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2F1B1-B111-498D-B4D4-0246D7BC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8678F-D69F-42F6-A8B6-6749681F2930}">
  <ds:schemaRefs>
    <ds:schemaRef ds:uri="http://schemas.microsoft.com/sharepoint/v3/contenttype/forms"/>
  </ds:schemaRefs>
</ds:datastoreItem>
</file>

<file path=customXml/itemProps3.xml><?xml version="1.0" encoding="utf-8"?>
<ds:datastoreItem xmlns:ds="http://schemas.openxmlformats.org/officeDocument/2006/customXml" ds:itemID="{C40CA980-04EB-4DEC-80A8-48101661C394}">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e282ecf9-a030-4592-ba26-791195db34a1"/>
    <ds:schemaRef ds:uri="http://schemas.microsoft.com/office/infopath/2007/PartnerControls"/>
    <ds:schemaRef ds:uri="http://purl.org/dc/elements/1.1/"/>
    <ds:schemaRef ds:uri="4981d6a3-5fed-4c91-998a-3f335db7df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Mercer</dc:creator>
  <cp:keywords/>
  <dc:description/>
  <cp:lastModifiedBy>Dilraj Sokhi Watson</cp:lastModifiedBy>
  <cp:revision>2</cp:revision>
  <dcterms:created xsi:type="dcterms:W3CDTF">2020-03-06T13:45:00Z</dcterms:created>
  <dcterms:modified xsi:type="dcterms:W3CDTF">2020-03-06T13:45:00Z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