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4C3D9" w14:textId="77777777" w:rsidR="0093677D" w:rsidRPr="00694DA6" w:rsidRDefault="0093677D" w:rsidP="0093677D">
      <w:pPr>
        <w:pStyle w:val="Default"/>
        <w:rPr>
          <w:color w:val="auto"/>
        </w:rPr>
      </w:pPr>
    </w:p>
    <w:p w14:paraId="6A0A17FF" w14:textId="77777777" w:rsidR="0093677D" w:rsidRPr="00694DA6" w:rsidRDefault="0093677D" w:rsidP="0093677D">
      <w:pPr>
        <w:pStyle w:val="Default"/>
        <w:rPr>
          <w:color w:val="auto"/>
        </w:rPr>
      </w:pPr>
      <w:r w:rsidRPr="00694DA6">
        <w:rPr>
          <w:color w:val="auto"/>
        </w:rPr>
        <w:t xml:space="preserve"> </w:t>
      </w:r>
    </w:p>
    <w:p w14:paraId="202F9801" w14:textId="77777777" w:rsidR="001025CC" w:rsidRDefault="001025CC" w:rsidP="00694DA6">
      <w:pPr>
        <w:pStyle w:val="Default"/>
        <w:jc w:val="both"/>
        <w:rPr>
          <w:b/>
          <w:bCs/>
          <w:color w:val="auto"/>
          <w:sz w:val="22"/>
          <w:szCs w:val="22"/>
        </w:rPr>
      </w:pPr>
    </w:p>
    <w:p w14:paraId="2BDA2648" w14:textId="77777777" w:rsidR="001025CC" w:rsidRDefault="001025CC" w:rsidP="00694DA6">
      <w:pPr>
        <w:pStyle w:val="Default"/>
        <w:jc w:val="both"/>
        <w:rPr>
          <w:b/>
          <w:bCs/>
          <w:color w:val="auto"/>
          <w:sz w:val="22"/>
          <w:szCs w:val="22"/>
        </w:rPr>
      </w:pPr>
    </w:p>
    <w:p w14:paraId="499F08D6" w14:textId="0AB0960F" w:rsidR="001025CC" w:rsidRDefault="001025CC" w:rsidP="00694DA6">
      <w:pPr>
        <w:pStyle w:val="Default"/>
        <w:jc w:val="both"/>
        <w:rPr>
          <w:b/>
          <w:bCs/>
          <w:color w:val="auto"/>
          <w:sz w:val="22"/>
          <w:szCs w:val="22"/>
        </w:rPr>
      </w:pPr>
      <w:r>
        <w:rPr>
          <w:b/>
          <w:bCs/>
          <w:color w:val="auto"/>
          <w:sz w:val="22"/>
          <w:szCs w:val="22"/>
        </w:rPr>
        <w:t xml:space="preserve">TITLE: </w:t>
      </w:r>
      <w:r w:rsidR="00100EE5">
        <w:rPr>
          <w:b/>
          <w:bCs/>
          <w:i/>
          <w:iCs/>
          <w:color w:val="auto"/>
          <w:sz w:val="22"/>
          <w:szCs w:val="22"/>
        </w:rPr>
        <w:t>Farm for Scotland’s Future – research project</w:t>
      </w:r>
    </w:p>
    <w:p w14:paraId="55523ED5" w14:textId="77777777" w:rsidR="001025CC" w:rsidRDefault="001025CC" w:rsidP="00694DA6">
      <w:pPr>
        <w:pStyle w:val="Default"/>
        <w:jc w:val="both"/>
        <w:rPr>
          <w:b/>
          <w:bCs/>
          <w:color w:val="auto"/>
          <w:sz w:val="22"/>
          <w:szCs w:val="22"/>
        </w:rPr>
      </w:pPr>
    </w:p>
    <w:p w14:paraId="20478C5F" w14:textId="7522DBAC" w:rsidR="0093677D" w:rsidRPr="00694DA6" w:rsidRDefault="0093677D" w:rsidP="00694DA6">
      <w:pPr>
        <w:pStyle w:val="Default"/>
        <w:jc w:val="both"/>
        <w:rPr>
          <w:color w:val="auto"/>
          <w:sz w:val="22"/>
          <w:szCs w:val="22"/>
        </w:rPr>
      </w:pPr>
      <w:r w:rsidRPr="00694DA6">
        <w:rPr>
          <w:b/>
          <w:bCs/>
          <w:color w:val="auto"/>
          <w:sz w:val="22"/>
          <w:szCs w:val="22"/>
        </w:rPr>
        <w:t xml:space="preserve">1. </w:t>
      </w:r>
      <w:r w:rsidR="00936568">
        <w:rPr>
          <w:b/>
          <w:bCs/>
          <w:color w:val="auto"/>
          <w:sz w:val="22"/>
          <w:szCs w:val="22"/>
        </w:rPr>
        <w:t>Context</w:t>
      </w:r>
    </w:p>
    <w:p w14:paraId="73E0E037" w14:textId="77777777" w:rsidR="0093677D" w:rsidRPr="00694DA6" w:rsidRDefault="0093677D" w:rsidP="00694DA6">
      <w:pPr>
        <w:pStyle w:val="Default"/>
        <w:jc w:val="both"/>
        <w:rPr>
          <w:color w:val="auto"/>
          <w:sz w:val="22"/>
          <w:szCs w:val="22"/>
        </w:rPr>
      </w:pPr>
    </w:p>
    <w:p w14:paraId="68C07289" w14:textId="74B8BD96" w:rsidR="00936568" w:rsidRDefault="0093677D" w:rsidP="00694DA6">
      <w:pPr>
        <w:jc w:val="both"/>
        <w:rPr>
          <w:rFonts w:ascii="Calibri" w:hAnsi="Calibri" w:cs="Calibri"/>
          <w:sz w:val="22"/>
          <w:szCs w:val="22"/>
        </w:rPr>
      </w:pPr>
      <w:r w:rsidRPr="00694DA6">
        <w:rPr>
          <w:rFonts w:ascii="Calibri" w:hAnsi="Calibri" w:cs="Calibri"/>
          <w:sz w:val="22"/>
          <w:szCs w:val="22"/>
        </w:rPr>
        <w:t xml:space="preserve">Scottish Environment LINK (‘LINK’) </w:t>
      </w:r>
      <w:r w:rsidR="00936568">
        <w:rPr>
          <w:rFonts w:ascii="Calibri" w:hAnsi="Calibri" w:cs="Calibri"/>
          <w:sz w:val="22"/>
          <w:szCs w:val="22"/>
        </w:rPr>
        <w:t xml:space="preserve">is the forum for Scotland’s voluntary environment community, with over 40 member bodies representing a broad spectrum of environmental interests and the common goal of contributing to a more environmentally sustainable society. </w:t>
      </w:r>
    </w:p>
    <w:p w14:paraId="4DB9DCA7" w14:textId="6E4E2903" w:rsidR="00936568" w:rsidRDefault="00936568" w:rsidP="00694DA6">
      <w:pPr>
        <w:jc w:val="both"/>
        <w:rPr>
          <w:rFonts w:ascii="Calibri" w:hAnsi="Calibri" w:cs="Calibri"/>
          <w:sz w:val="22"/>
          <w:szCs w:val="22"/>
        </w:rPr>
      </w:pPr>
    </w:p>
    <w:p w14:paraId="78573616" w14:textId="6AA47024" w:rsidR="00936568" w:rsidRDefault="00E040A3" w:rsidP="00694DA6">
      <w:pPr>
        <w:jc w:val="both"/>
        <w:rPr>
          <w:rFonts w:ascii="Calibri" w:hAnsi="Calibri" w:cs="Calibri"/>
          <w:sz w:val="22"/>
          <w:szCs w:val="22"/>
        </w:rPr>
      </w:pPr>
      <w:r w:rsidRPr="00E040A3">
        <w:rPr>
          <w:rFonts w:ascii="Calibri" w:hAnsi="Calibri" w:cs="Calibri"/>
          <w:sz w:val="22"/>
          <w:szCs w:val="22"/>
        </w:rPr>
        <w:t>The Farm for Scotland’s Future campaign was launched by more than 20 environmental charities, members of Scottish Environment LINK, and is advised by farmers’ groups.</w:t>
      </w:r>
    </w:p>
    <w:p w14:paraId="5C3A2C37" w14:textId="77777777" w:rsidR="00E040A3" w:rsidRDefault="00E040A3" w:rsidP="00694DA6">
      <w:pPr>
        <w:jc w:val="both"/>
        <w:rPr>
          <w:rFonts w:ascii="Calibri" w:hAnsi="Calibri" w:cs="Calibri"/>
          <w:sz w:val="22"/>
          <w:szCs w:val="22"/>
        </w:rPr>
      </w:pPr>
    </w:p>
    <w:p w14:paraId="47D79DE1" w14:textId="0B12DEDE" w:rsidR="00E040A3" w:rsidRDefault="00A55B6A" w:rsidP="00694DA6">
      <w:pPr>
        <w:jc w:val="both"/>
        <w:rPr>
          <w:rFonts w:ascii="Calibri" w:hAnsi="Calibri" w:cs="Calibri"/>
          <w:sz w:val="22"/>
          <w:szCs w:val="22"/>
        </w:rPr>
      </w:pPr>
      <w:r>
        <w:rPr>
          <w:rFonts w:ascii="Calibri" w:hAnsi="Calibri" w:cs="Calibri"/>
          <w:sz w:val="22"/>
          <w:szCs w:val="22"/>
        </w:rPr>
        <w:t>As the Scottish Government is currently preparing a new system of agricultural funding, t</w:t>
      </w:r>
      <w:r w:rsidR="00E040A3">
        <w:rPr>
          <w:rFonts w:ascii="Calibri" w:hAnsi="Calibri" w:cs="Calibri"/>
          <w:sz w:val="22"/>
          <w:szCs w:val="22"/>
        </w:rPr>
        <w:t>he campaign is advocating for an ambitious approach t</w:t>
      </w:r>
      <w:r>
        <w:rPr>
          <w:rFonts w:ascii="Calibri" w:hAnsi="Calibri" w:cs="Calibri"/>
          <w:sz w:val="22"/>
          <w:szCs w:val="22"/>
        </w:rPr>
        <w:t xml:space="preserve">hat will deliver for nature, </w:t>
      </w:r>
      <w:proofErr w:type="gramStart"/>
      <w:r>
        <w:rPr>
          <w:rFonts w:ascii="Calibri" w:hAnsi="Calibri" w:cs="Calibri"/>
          <w:sz w:val="22"/>
          <w:szCs w:val="22"/>
        </w:rPr>
        <w:t>climate</w:t>
      </w:r>
      <w:proofErr w:type="gramEnd"/>
      <w:r>
        <w:rPr>
          <w:rFonts w:ascii="Calibri" w:hAnsi="Calibri" w:cs="Calibri"/>
          <w:sz w:val="22"/>
          <w:szCs w:val="22"/>
        </w:rPr>
        <w:t xml:space="preserve"> and people.</w:t>
      </w:r>
    </w:p>
    <w:p w14:paraId="62B74DD4" w14:textId="77777777" w:rsidR="0093677D" w:rsidRDefault="0093677D" w:rsidP="00694DA6">
      <w:pPr>
        <w:jc w:val="both"/>
        <w:rPr>
          <w:rFonts w:ascii="Calibri" w:hAnsi="Calibri" w:cs="Calibri"/>
          <w:sz w:val="22"/>
          <w:szCs w:val="22"/>
        </w:rPr>
      </w:pPr>
    </w:p>
    <w:p w14:paraId="029BB780" w14:textId="37AF5A61" w:rsidR="00A55B6A" w:rsidRDefault="00975DF3" w:rsidP="00694DA6">
      <w:pPr>
        <w:jc w:val="both"/>
        <w:rPr>
          <w:rFonts w:ascii="Calibri" w:hAnsi="Calibri" w:cs="Calibri"/>
          <w:sz w:val="22"/>
          <w:szCs w:val="22"/>
        </w:rPr>
      </w:pPr>
      <w:r>
        <w:rPr>
          <w:rFonts w:ascii="Calibri" w:hAnsi="Calibri" w:cs="Calibri"/>
          <w:sz w:val="22"/>
          <w:szCs w:val="22"/>
        </w:rPr>
        <w:t>The campaig</w:t>
      </w:r>
      <w:r w:rsidR="004C0EF3">
        <w:rPr>
          <w:rFonts w:ascii="Calibri" w:hAnsi="Calibri" w:cs="Calibri"/>
          <w:sz w:val="22"/>
          <w:szCs w:val="22"/>
        </w:rPr>
        <w:t xml:space="preserve">n is commissioning a report to </w:t>
      </w:r>
      <w:r w:rsidR="00B36FE8">
        <w:rPr>
          <w:rFonts w:ascii="Calibri" w:hAnsi="Calibri" w:cs="Calibri"/>
          <w:sz w:val="22"/>
          <w:szCs w:val="22"/>
        </w:rPr>
        <w:t xml:space="preserve">build an evidence base to support our advocacy efforts. </w:t>
      </w:r>
    </w:p>
    <w:p w14:paraId="5744F2CF" w14:textId="77777777" w:rsidR="00A55B6A" w:rsidRPr="009D7D7A" w:rsidRDefault="00A55B6A" w:rsidP="00694DA6">
      <w:pPr>
        <w:jc w:val="both"/>
        <w:rPr>
          <w:rFonts w:ascii="Calibri" w:hAnsi="Calibri" w:cs="Calibri"/>
          <w:i/>
          <w:iCs/>
          <w:sz w:val="22"/>
          <w:szCs w:val="22"/>
        </w:rPr>
      </w:pPr>
    </w:p>
    <w:p w14:paraId="4579DC62" w14:textId="140FB2E7" w:rsidR="00936568" w:rsidRDefault="00936568" w:rsidP="00694DA6">
      <w:pPr>
        <w:jc w:val="both"/>
        <w:rPr>
          <w:rFonts w:ascii="Calibri" w:hAnsi="Calibri" w:cs="Calibri"/>
          <w:sz w:val="22"/>
          <w:szCs w:val="22"/>
        </w:rPr>
      </w:pPr>
      <w:r>
        <w:rPr>
          <w:rFonts w:ascii="Calibri" w:hAnsi="Calibri" w:cs="Calibri"/>
          <w:sz w:val="22"/>
          <w:szCs w:val="22"/>
        </w:rPr>
        <w:t xml:space="preserve">This piece of work would contribute to the following </w:t>
      </w:r>
      <w:r w:rsidR="00AC7319">
        <w:rPr>
          <w:rFonts w:ascii="Calibri" w:hAnsi="Calibri" w:cs="Calibri"/>
          <w:sz w:val="22"/>
          <w:szCs w:val="22"/>
        </w:rPr>
        <w:t>objectives</w:t>
      </w:r>
      <w:r>
        <w:rPr>
          <w:rFonts w:ascii="Calibri" w:hAnsi="Calibri" w:cs="Calibri"/>
          <w:sz w:val="22"/>
          <w:szCs w:val="22"/>
        </w:rPr>
        <w:t xml:space="preserve"> from </w:t>
      </w:r>
      <w:hyperlink r:id="rId11" w:history="1">
        <w:r w:rsidRPr="00AC7319">
          <w:rPr>
            <w:rStyle w:val="Hyperlink"/>
            <w:rFonts w:ascii="Calibri" w:hAnsi="Calibri" w:cs="Calibri"/>
            <w:sz w:val="22"/>
            <w:szCs w:val="22"/>
          </w:rPr>
          <w:t>LINK’s Strategy 2020-2024</w:t>
        </w:r>
      </w:hyperlink>
      <w:r>
        <w:rPr>
          <w:rFonts w:ascii="Calibri" w:hAnsi="Calibri" w:cs="Calibri"/>
          <w:sz w:val="22"/>
          <w:szCs w:val="22"/>
        </w:rPr>
        <w:t xml:space="preserve">: </w:t>
      </w:r>
    </w:p>
    <w:p w14:paraId="20236F64" w14:textId="77777777" w:rsidR="00AC7319" w:rsidRDefault="00AC7319" w:rsidP="00694DA6">
      <w:pPr>
        <w:jc w:val="both"/>
        <w:rPr>
          <w:rFonts w:ascii="Calibri" w:hAnsi="Calibri" w:cs="Calibri"/>
          <w:sz w:val="22"/>
          <w:szCs w:val="22"/>
        </w:rPr>
      </w:pPr>
    </w:p>
    <w:p w14:paraId="00D32C68" w14:textId="3ECBAA14" w:rsidR="00936568" w:rsidRPr="00F63C99" w:rsidRDefault="000C7B9F" w:rsidP="000C7B9F">
      <w:pPr>
        <w:pStyle w:val="ListParagraph"/>
        <w:numPr>
          <w:ilvl w:val="0"/>
          <w:numId w:val="10"/>
        </w:numPr>
        <w:jc w:val="both"/>
        <w:rPr>
          <w:rFonts w:ascii="Calibri" w:hAnsi="Calibri" w:cs="Calibri"/>
          <w:b/>
          <w:bCs/>
          <w:sz w:val="22"/>
          <w:szCs w:val="22"/>
        </w:rPr>
      </w:pPr>
      <w:r w:rsidRPr="009105BA">
        <w:rPr>
          <w:rFonts w:ascii="Calibri" w:hAnsi="Calibri" w:cs="Calibri"/>
          <w:b/>
          <w:bCs/>
          <w:sz w:val="22"/>
          <w:szCs w:val="22"/>
        </w:rPr>
        <w:t>A sustainable Scotland</w:t>
      </w:r>
      <w:r w:rsidR="009105BA">
        <w:rPr>
          <w:rFonts w:ascii="Calibri" w:hAnsi="Calibri" w:cs="Calibri"/>
          <w:sz w:val="22"/>
          <w:szCs w:val="22"/>
        </w:rPr>
        <w:t xml:space="preserve">, by supporting efforts to </w:t>
      </w:r>
      <w:r w:rsidR="00F63C99">
        <w:rPr>
          <w:rFonts w:ascii="Calibri" w:hAnsi="Calibri" w:cs="Calibri"/>
          <w:sz w:val="22"/>
          <w:szCs w:val="22"/>
        </w:rPr>
        <w:t xml:space="preserve">ensure that public spending and Scottish Government policy supports land use that is nature and climate </w:t>
      </w:r>
      <w:proofErr w:type="gramStart"/>
      <w:r w:rsidR="00F63C99">
        <w:rPr>
          <w:rFonts w:ascii="Calibri" w:hAnsi="Calibri" w:cs="Calibri"/>
          <w:sz w:val="22"/>
          <w:szCs w:val="22"/>
        </w:rPr>
        <w:t>friendly;</w:t>
      </w:r>
      <w:proofErr w:type="gramEnd"/>
    </w:p>
    <w:p w14:paraId="47906DB8" w14:textId="0CC59A71" w:rsidR="00F63C99" w:rsidRPr="007C37C6" w:rsidRDefault="00F63C99" w:rsidP="000C7B9F">
      <w:pPr>
        <w:pStyle w:val="ListParagraph"/>
        <w:numPr>
          <w:ilvl w:val="0"/>
          <w:numId w:val="10"/>
        </w:numPr>
        <w:jc w:val="both"/>
        <w:rPr>
          <w:rFonts w:ascii="Calibri" w:hAnsi="Calibri" w:cs="Calibri"/>
          <w:b/>
          <w:bCs/>
          <w:sz w:val="22"/>
          <w:szCs w:val="22"/>
        </w:rPr>
      </w:pPr>
      <w:r>
        <w:rPr>
          <w:rFonts w:ascii="Calibri" w:hAnsi="Calibri" w:cs="Calibri"/>
          <w:b/>
          <w:bCs/>
          <w:sz w:val="22"/>
          <w:szCs w:val="22"/>
        </w:rPr>
        <w:t xml:space="preserve">A strong voice, </w:t>
      </w:r>
      <w:r w:rsidR="007C37C6">
        <w:rPr>
          <w:rFonts w:ascii="Calibri" w:hAnsi="Calibri" w:cs="Calibri"/>
          <w:sz w:val="22"/>
          <w:szCs w:val="22"/>
        </w:rPr>
        <w:t xml:space="preserve">by providing a rigorous and persuasive evidence base for use by our campaign across media, advocacy, and digital </w:t>
      </w:r>
      <w:proofErr w:type="gramStart"/>
      <w:r w:rsidR="007C37C6">
        <w:rPr>
          <w:rFonts w:ascii="Calibri" w:hAnsi="Calibri" w:cs="Calibri"/>
          <w:sz w:val="22"/>
          <w:szCs w:val="22"/>
        </w:rPr>
        <w:t>communications;</w:t>
      </w:r>
      <w:proofErr w:type="gramEnd"/>
    </w:p>
    <w:p w14:paraId="2C1641B7" w14:textId="15DCBEFF" w:rsidR="007C37C6" w:rsidRDefault="00827C72" w:rsidP="000C7B9F">
      <w:pPr>
        <w:pStyle w:val="ListParagraph"/>
        <w:numPr>
          <w:ilvl w:val="0"/>
          <w:numId w:val="10"/>
        </w:numPr>
        <w:jc w:val="both"/>
        <w:rPr>
          <w:rFonts w:ascii="Calibri" w:hAnsi="Calibri" w:cs="Calibri"/>
          <w:b/>
          <w:bCs/>
          <w:sz w:val="22"/>
          <w:szCs w:val="22"/>
        </w:rPr>
      </w:pPr>
      <w:r>
        <w:rPr>
          <w:rFonts w:ascii="Calibri" w:hAnsi="Calibri" w:cs="Calibri"/>
          <w:b/>
          <w:bCs/>
          <w:sz w:val="22"/>
          <w:szCs w:val="22"/>
        </w:rPr>
        <w:t>An effective network</w:t>
      </w:r>
      <w:r>
        <w:rPr>
          <w:rFonts w:ascii="Calibri" w:hAnsi="Calibri" w:cs="Calibri"/>
          <w:sz w:val="22"/>
          <w:szCs w:val="22"/>
        </w:rPr>
        <w:t xml:space="preserve">, by developing a shared resource for use by our members. </w:t>
      </w:r>
    </w:p>
    <w:p w14:paraId="77B6820F" w14:textId="77777777" w:rsidR="009105BA" w:rsidRPr="009105BA" w:rsidRDefault="009105BA" w:rsidP="009105BA">
      <w:pPr>
        <w:jc w:val="both"/>
        <w:rPr>
          <w:rFonts w:ascii="Calibri" w:hAnsi="Calibri" w:cs="Calibri"/>
          <w:b/>
          <w:bCs/>
          <w:sz w:val="22"/>
          <w:szCs w:val="22"/>
        </w:rPr>
      </w:pPr>
    </w:p>
    <w:p w14:paraId="07911142" w14:textId="703821F2" w:rsidR="00936568" w:rsidRPr="009D7D7A" w:rsidRDefault="00936568" w:rsidP="00694DA6">
      <w:pPr>
        <w:jc w:val="both"/>
        <w:rPr>
          <w:rFonts w:ascii="Calibri" w:hAnsi="Calibri" w:cs="Calibri"/>
          <w:i/>
          <w:iCs/>
          <w:sz w:val="22"/>
          <w:szCs w:val="22"/>
        </w:rPr>
      </w:pPr>
      <w:r>
        <w:rPr>
          <w:rFonts w:ascii="Calibri" w:hAnsi="Calibri" w:cs="Calibri"/>
          <w:sz w:val="22"/>
          <w:szCs w:val="22"/>
        </w:rPr>
        <w:t>Th</w:t>
      </w:r>
      <w:r w:rsidR="00AC7319">
        <w:rPr>
          <w:rFonts w:ascii="Calibri" w:hAnsi="Calibri" w:cs="Calibri"/>
          <w:sz w:val="22"/>
          <w:szCs w:val="22"/>
        </w:rPr>
        <w:t>e</w:t>
      </w:r>
      <w:r>
        <w:rPr>
          <w:rFonts w:ascii="Calibri" w:hAnsi="Calibri" w:cs="Calibri"/>
          <w:sz w:val="22"/>
          <w:szCs w:val="22"/>
        </w:rPr>
        <w:t xml:space="preserve"> </w:t>
      </w:r>
      <w:r w:rsidR="00AC7319">
        <w:rPr>
          <w:rFonts w:ascii="Calibri" w:hAnsi="Calibri" w:cs="Calibri"/>
          <w:sz w:val="22"/>
          <w:szCs w:val="22"/>
        </w:rPr>
        <w:t>report</w:t>
      </w:r>
      <w:r>
        <w:rPr>
          <w:rFonts w:ascii="Calibri" w:hAnsi="Calibri" w:cs="Calibri"/>
          <w:sz w:val="22"/>
          <w:szCs w:val="22"/>
        </w:rPr>
        <w:t xml:space="preserve"> will be owned by Scottish Environment LINK and its purpose is to be used for policy advocacy with the Scottish Government and its agencies</w:t>
      </w:r>
      <w:r w:rsidR="00AC7319">
        <w:rPr>
          <w:rFonts w:ascii="Calibri" w:hAnsi="Calibri" w:cs="Calibri"/>
          <w:sz w:val="22"/>
          <w:szCs w:val="22"/>
        </w:rPr>
        <w:t xml:space="preserve">, and with the Scottish Parliament, </w:t>
      </w:r>
      <w:proofErr w:type="gramStart"/>
      <w:r w:rsidR="00FC5B8D">
        <w:rPr>
          <w:rFonts w:ascii="Calibri" w:hAnsi="Calibri" w:cs="Calibri"/>
          <w:sz w:val="22"/>
          <w:szCs w:val="22"/>
        </w:rPr>
        <w:t xml:space="preserve">in order </w:t>
      </w:r>
      <w:r w:rsidR="00AC7319">
        <w:rPr>
          <w:rFonts w:ascii="Calibri" w:hAnsi="Calibri" w:cs="Calibri"/>
          <w:sz w:val="22"/>
          <w:szCs w:val="22"/>
        </w:rPr>
        <w:t>to</w:t>
      </w:r>
      <w:proofErr w:type="gramEnd"/>
      <w:r w:rsidR="00827C72">
        <w:rPr>
          <w:rFonts w:ascii="Calibri" w:hAnsi="Calibri" w:cs="Calibri"/>
          <w:sz w:val="22"/>
          <w:szCs w:val="22"/>
        </w:rPr>
        <w:t xml:space="preserve"> influence the upcoming Agriculture Bill and the subsequent system of </w:t>
      </w:r>
      <w:r w:rsidR="00CF509D">
        <w:rPr>
          <w:rFonts w:ascii="Calibri" w:hAnsi="Calibri" w:cs="Calibri"/>
          <w:sz w:val="22"/>
          <w:szCs w:val="22"/>
        </w:rPr>
        <w:t xml:space="preserve">farm funding. </w:t>
      </w:r>
      <w:r w:rsidR="00AC7319" w:rsidRPr="009D7D7A">
        <w:rPr>
          <w:rFonts w:ascii="Calibri" w:hAnsi="Calibri" w:cs="Calibri"/>
          <w:i/>
          <w:iCs/>
          <w:sz w:val="22"/>
          <w:szCs w:val="22"/>
        </w:rPr>
        <w:t xml:space="preserve"> </w:t>
      </w:r>
    </w:p>
    <w:p w14:paraId="38F52E00" w14:textId="77777777" w:rsidR="0093677D" w:rsidRPr="00694DA6" w:rsidRDefault="0093677D" w:rsidP="00694DA6">
      <w:pPr>
        <w:pStyle w:val="Default"/>
        <w:jc w:val="both"/>
        <w:rPr>
          <w:color w:val="auto"/>
          <w:sz w:val="22"/>
          <w:szCs w:val="22"/>
        </w:rPr>
      </w:pPr>
    </w:p>
    <w:p w14:paraId="30F2764A" w14:textId="77777777" w:rsidR="0093677D" w:rsidRPr="00694DA6" w:rsidRDefault="0093677D" w:rsidP="00694DA6">
      <w:pPr>
        <w:pStyle w:val="Default"/>
        <w:jc w:val="both"/>
        <w:rPr>
          <w:color w:val="auto"/>
          <w:sz w:val="22"/>
          <w:szCs w:val="22"/>
        </w:rPr>
      </w:pPr>
      <w:r w:rsidRPr="00694DA6">
        <w:rPr>
          <w:b/>
          <w:bCs/>
          <w:color w:val="auto"/>
          <w:sz w:val="22"/>
          <w:szCs w:val="22"/>
        </w:rPr>
        <w:t xml:space="preserve">2. Task </w:t>
      </w:r>
    </w:p>
    <w:p w14:paraId="60B0C8E0" w14:textId="6DFED176" w:rsidR="0093677D" w:rsidRPr="00694DA6" w:rsidRDefault="0093677D" w:rsidP="00694DA6">
      <w:pPr>
        <w:pStyle w:val="Default"/>
        <w:jc w:val="both"/>
        <w:rPr>
          <w:color w:val="auto"/>
          <w:sz w:val="22"/>
          <w:szCs w:val="22"/>
        </w:rPr>
      </w:pPr>
    </w:p>
    <w:p w14:paraId="3660D2B9" w14:textId="5956935B" w:rsidR="0012464D" w:rsidRDefault="00CF509D" w:rsidP="00694DA6">
      <w:pPr>
        <w:pStyle w:val="Default"/>
        <w:jc w:val="both"/>
        <w:rPr>
          <w:color w:val="auto"/>
          <w:sz w:val="22"/>
          <w:szCs w:val="22"/>
        </w:rPr>
      </w:pPr>
      <w:r>
        <w:rPr>
          <w:color w:val="auto"/>
          <w:sz w:val="22"/>
          <w:szCs w:val="22"/>
        </w:rPr>
        <w:t>The appointed contractor</w:t>
      </w:r>
      <w:r w:rsidR="00382F78">
        <w:rPr>
          <w:color w:val="auto"/>
          <w:sz w:val="22"/>
          <w:szCs w:val="22"/>
        </w:rPr>
        <w:t xml:space="preserve"> will produce a written report</w:t>
      </w:r>
      <w:r w:rsidR="00E024C5">
        <w:rPr>
          <w:color w:val="auto"/>
          <w:sz w:val="22"/>
          <w:szCs w:val="22"/>
        </w:rPr>
        <w:t xml:space="preserve"> outlining the case for a transformative change in agricultural policy. This report will be evidence-based with a strong </w:t>
      </w:r>
      <w:proofErr w:type="gramStart"/>
      <w:r w:rsidR="00E024C5">
        <w:rPr>
          <w:color w:val="auto"/>
          <w:sz w:val="22"/>
          <w:szCs w:val="22"/>
        </w:rPr>
        <w:t>narrative, and</w:t>
      </w:r>
      <w:proofErr w:type="gramEnd"/>
      <w:r w:rsidR="00E024C5">
        <w:rPr>
          <w:color w:val="auto"/>
          <w:sz w:val="22"/>
          <w:szCs w:val="22"/>
        </w:rPr>
        <w:t xml:space="preserve"> will </w:t>
      </w:r>
      <w:r w:rsidR="00B719FB">
        <w:rPr>
          <w:color w:val="auto"/>
          <w:sz w:val="22"/>
          <w:szCs w:val="22"/>
        </w:rPr>
        <w:t xml:space="preserve">promote LINK’s policy proposals as well as case studies of best practice. </w:t>
      </w:r>
    </w:p>
    <w:p w14:paraId="206BAC92" w14:textId="77777777" w:rsidR="00B719FB" w:rsidRDefault="00B719FB" w:rsidP="00694DA6">
      <w:pPr>
        <w:pStyle w:val="Default"/>
        <w:jc w:val="both"/>
        <w:rPr>
          <w:color w:val="auto"/>
          <w:sz w:val="22"/>
          <w:szCs w:val="22"/>
        </w:rPr>
      </w:pPr>
    </w:p>
    <w:p w14:paraId="1603F2E2" w14:textId="49B4592B" w:rsidR="00D55E63" w:rsidRDefault="00D85C88" w:rsidP="00694DA6">
      <w:pPr>
        <w:pStyle w:val="Default"/>
        <w:jc w:val="both"/>
        <w:rPr>
          <w:color w:val="auto"/>
          <w:sz w:val="22"/>
          <w:szCs w:val="22"/>
        </w:rPr>
      </w:pPr>
      <w:r>
        <w:rPr>
          <w:color w:val="auto"/>
          <w:sz w:val="22"/>
          <w:szCs w:val="22"/>
        </w:rPr>
        <w:t xml:space="preserve">The contractor </w:t>
      </w:r>
      <w:r w:rsidR="00B25B08">
        <w:rPr>
          <w:color w:val="auto"/>
          <w:sz w:val="22"/>
          <w:szCs w:val="22"/>
        </w:rPr>
        <w:t xml:space="preserve">should develop a persuasive evidence base based on the key themes </w:t>
      </w:r>
      <w:r w:rsidR="00B67435">
        <w:rPr>
          <w:color w:val="auto"/>
          <w:sz w:val="22"/>
          <w:szCs w:val="22"/>
        </w:rPr>
        <w:t xml:space="preserve">identified by LINK. This evidence will be drawn from government </w:t>
      </w:r>
      <w:r w:rsidR="0042272C">
        <w:rPr>
          <w:color w:val="auto"/>
          <w:sz w:val="22"/>
          <w:szCs w:val="22"/>
        </w:rPr>
        <w:t>sources,</w:t>
      </w:r>
      <w:r w:rsidR="003C31C8">
        <w:rPr>
          <w:color w:val="auto"/>
          <w:sz w:val="22"/>
          <w:szCs w:val="22"/>
        </w:rPr>
        <w:t xml:space="preserve"> peer-reviewed academic research, </w:t>
      </w:r>
      <w:proofErr w:type="spellStart"/>
      <w:r w:rsidR="00E87253">
        <w:rPr>
          <w:color w:val="auto"/>
          <w:sz w:val="22"/>
          <w:szCs w:val="22"/>
        </w:rPr>
        <w:t>eNGO</w:t>
      </w:r>
      <w:proofErr w:type="spellEnd"/>
      <w:r w:rsidR="00E87253">
        <w:rPr>
          <w:color w:val="auto"/>
          <w:sz w:val="22"/>
          <w:szCs w:val="22"/>
        </w:rPr>
        <w:t xml:space="preserve"> publications, reputable think-tanks, and other appropriate sources. </w:t>
      </w:r>
      <w:r w:rsidR="00D55E63">
        <w:rPr>
          <w:color w:val="auto"/>
          <w:sz w:val="22"/>
          <w:szCs w:val="22"/>
        </w:rPr>
        <w:t xml:space="preserve">The report should have a strong focus on Scotland specifically, </w:t>
      </w:r>
      <w:r w:rsidR="00C879D6">
        <w:rPr>
          <w:color w:val="auto"/>
          <w:sz w:val="22"/>
          <w:szCs w:val="22"/>
        </w:rPr>
        <w:t xml:space="preserve">however international evidence may also be useful, particularly from countries with comparable climates and </w:t>
      </w:r>
      <w:r w:rsidR="00C65645">
        <w:rPr>
          <w:color w:val="auto"/>
          <w:sz w:val="22"/>
          <w:szCs w:val="22"/>
        </w:rPr>
        <w:t xml:space="preserve">systems of food production. </w:t>
      </w:r>
    </w:p>
    <w:p w14:paraId="24009DD4" w14:textId="77777777" w:rsidR="00D55E63" w:rsidRDefault="00D55E63" w:rsidP="00694DA6">
      <w:pPr>
        <w:pStyle w:val="Default"/>
        <w:jc w:val="both"/>
        <w:rPr>
          <w:color w:val="auto"/>
          <w:sz w:val="22"/>
          <w:szCs w:val="22"/>
        </w:rPr>
      </w:pPr>
    </w:p>
    <w:p w14:paraId="62F9FDE9" w14:textId="4AF5FB6C" w:rsidR="00B719FB" w:rsidRDefault="004426BC" w:rsidP="00694DA6">
      <w:pPr>
        <w:pStyle w:val="Default"/>
        <w:jc w:val="both"/>
        <w:rPr>
          <w:color w:val="auto"/>
          <w:sz w:val="22"/>
          <w:szCs w:val="22"/>
        </w:rPr>
      </w:pPr>
      <w:r>
        <w:rPr>
          <w:color w:val="auto"/>
          <w:sz w:val="22"/>
          <w:szCs w:val="22"/>
        </w:rPr>
        <w:t xml:space="preserve">LINK members will assist the contractor by sharing information and identifying likely sources of </w:t>
      </w:r>
      <w:r w:rsidR="00C65645">
        <w:rPr>
          <w:color w:val="auto"/>
          <w:sz w:val="22"/>
          <w:szCs w:val="22"/>
        </w:rPr>
        <w:t>evidence, including case studies</w:t>
      </w:r>
      <w:r>
        <w:rPr>
          <w:color w:val="auto"/>
          <w:sz w:val="22"/>
          <w:szCs w:val="22"/>
        </w:rPr>
        <w:t xml:space="preserve">; however, the contractor will be responsible </w:t>
      </w:r>
      <w:r w:rsidR="00DB4165">
        <w:rPr>
          <w:color w:val="auto"/>
          <w:sz w:val="22"/>
          <w:szCs w:val="22"/>
        </w:rPr>
        <w:t xml:space="preserve">for filling any gaps. </w:t>
      </w:r>
    </w:p>
    <w:p w14:paraId="662883F8" w14:textId="77777777" w:rsidR="00251A68" w:rsidRDefault="00251A68" w:rsidP="00694DA6">
      <w:pPr>
        <w:pStyle w:val="Default"/>
        <w:jc w:val="both"/>
        <w:rPr>
          <w:color w:val="auto"/>
          <w:sz w:val="22"/>
          <w:szCs w:val="22"/>
        </w:rPr>
      </w:pPr>
    </w:p>
    <w:p w14:paraId="47BD6D2E" w14:textId="48987F3F" w:rsidR="00251A68" w:rsidRDefault="00251A68" w:rsidP="00694DA6">
      <w:pPr>
        <w:pStyle w:val="Default"/>
        <w:jc w:val="both"/>
        <w:rPr>
          <w:color w:val="auto"/>
          <w:sz w:val="22"/>
          <w:szCs w:val="22"/>
        </w:rPr>
      </w:pPr>
      <w:r>
        <w:rPr>
          <w:color w:val="auto"/>
          <w:sz w:val="22"/>
          <w:szCs w:val="22"/>
        </w:rPr>
        <w:t>We anticipate that the key themes covered in the report will be:</w:t>
      </w:r>
    </w:p>
    <w:p w14:paraId="195757C0" w14:textId="77777777" w:rsidR="00251A68" w:rsidRDefault="00251A68" w:rsidP="00694DA6">
      <w:pPr>
        <w:pStyle w:val="Default"/>
        <w:jc w:val="both"/>
        <w:rPr>
          <w:color w:val="auto"/>
          <w:sz w:val="22"/>
          <w:szCs w:val="22"/>
        </w:rPr>
      </w:pPr>
    </w:p>
    <w:p w14:paraId="6E857D3A" w14:textId="4AB8CBE4" w:rsidR="00251A68" w:rsidRDefault="00AA2570" w:rsidP="00AA2570">
      <w:pPr>
        <w:pStyle w:val="Default"/>
        <w:numPr>
          <w:ilvl w:val="0"/>
          <w:numId w:val="11"/>
        </w:numPr>
        <w:jc w:val="both"/>
        <w:rPr>
          <w:b/>
          <w:bCs/>
          <w:color w:val="auto"/>
          <w:sz w:val="22"/>
          <w:szCs w:val="22"/>
        </w:rPr>
      </w:pPr>
      <w:r>
        <w:rPr>
          <w:b/>
          <w:bCs/>
          <w:color w:val="auto"/>
          <w:sz w:val="22"/>
          <w:szCs w:val="22"/>
        </w:rPr>
        <w:t>The need for change</w:t>
      </w:r>
    </w:p>
    <w:p w14:paraId="022B5B6C" w14:textId="23D45DF4" w:rsidR="00AA2570" w:rsidRPr="003013FA" w:rsidRDefault="00C44328" w:rsidP="00AA2570">
      <w:pPr>
        <w:pStyle w:val="Default"/>
        <w:numPr>
          <w:ilvl w:val="1"/>
          <w:numId w:val="11"/>
        </w:numPr>
        <w:jc w:val="both"/>
        <w:rPr>
          <w:b/>
          <w:bCs/>
          <w:color w:val="auto"/>
          <w:sz w:val="22"/>
          <w:szCs w:val="22"/>
        </w:rPr>
      </w:pPr>
      <w:r>
        <w:rPr>
          <w:color w:val="auto"/>
          <w:sz w:val="22"/>
          <w:szCs w:val="22"/>
        </w:rPr>
        <w:lastRenderedPageBreak/>
        <w:t xml:space="preserve">The negative impact of agriculture on nature, </w:t>
      </w:r>
      <w:r w:rsidR="003013FA">
        <w:rPr>
          <w:color w:val="auto"/>
          <w:sz w:val="22"/>
          <w:szCs w:val="22"/>
        </w:rPr>
        <w:t>in the context of broader nature loss and Scottish Government commitments</w:t>
      </w:r>
    </w:p>
    <w:p w14:paraId="734092B8" w14:textId="11F2944E" w:rsidR="003013FA" w:rsidRPr="00D55E63" w:rsidRDefault="003013FA" w:rsidP="00AA2570">
      <w:pPr>
        <w:pStyle w:val="Default"/>
        <w:numPr>
          <w:ilvl w:val="1"/>
          <w:numId w:val="11"/>
        </w:numPr>
        <w:jc w:val="both"/>
        <w:rPr>
          <w:b/>
          <w:bCs/>
          <w:color w:val="auto"/>
          <w:sz w:val="22"/>
          <w:szCs w:val="22"/>
        </w:rPr>
      </w:pPr>
      <w:r>
        <w:rPr>
          <w:color w:val="auto"/>
          <w:sz w:val="22"/>
          <w:szCs w:val="22"/>
        </w:rPr>
        <w:t xml:space="preserve">The negative impact of agriculture on climate, in the context of </w:t>
      </w:r>
      <w:r w:rsidR="00D55E63">
        <w:rPr>
          <w:color w:val="auto"/>
          <w:sz w:val="22"/>
          <w:szCs w:val="22"/>
        </w:rPr>
        <w:t xml:space="preserve">the </w:t>
      </w:r>
      <w:r>
        <w:rPr>
          <w:color w:val="auto"/>
          <w:sz w:val="22"/>
          <w:szCs w:val="22"/>
        </w:rPr>
        <w:t>Scottish Government</w:t>
      </w:r>
      <w:r w:rsidR="00D55E63">
        <w:rPr>
          <w:color w:val="auto"/>
          <w:sz w:val="22"/>
          <w:szCs w:val="22"/>
        </w:rPr>
        <w:t>’s statutory targets</w:t>
      </w:r>
    </w:p>
    <w:p w14:paraId="2F4E4763" w14:textId="6E94E5A3" w:rsidR="00D55E63" w:rsidRPr="00E658BE" w:rsidRDefault="00C65645" w:rsidP="00AA2570">
      <w:pPr>
        <w:pStyle w:val="Default"/>
        <w:numPr>
          <w:ilvl w:val="1"/>
          <w:numId w:val="11"/>
        </w:numPr>
        <w:jc w:val="both"/>
        <w:rPr>
          <w:b/>
          <w:bCs/>
          <w:color w:val="auto"/>
          <w:sz w:val="22"/>
          <w:szCs w:val="22"/>
        </w:rPr>
      </w:pPr>
      <w:r>
        <w:rPr>
          <w:color w:val="auto"/>
          <w:sz w:val="22"/>
          <w:szCs w:val="22"/>
        </w:rPr>
        <w:t xml:space="preserve">The consequences of nature loss on food production, </w:t>
      </w:r>
      <w:r w:rsidR="00E658BE">
        <w:rPr>
          <w:color w:val="auto"/>
          <w:sz w:val="22"/>
          <w:szCs w:val="22"/>
        </w:rPr>
        <w:t>to date and in future</w:t>
      </w:r>
    </w:p>
    <w:p w14:paraId="1ED9B7B2" w14:textId="6ECDC7B3" w:rsidR="00E658BE" w:rsidRPr="000760E8" w:rsidRDefault="00E658BE" w:rsidP="00AA2570">
      <w:pPr>
        <w:pStyle w:val="Default"/>
        <w:numPr>
          <w:ilvl w:val="1"/>
          <w:numId w:val="11"/>
        </w:numPr>
        <w:jc w:val="both"/>
        <w:rPr>
          <w:b/>
          <w:bCs/>
          <w:color w:val="auto"/>
          <w:sz w:val="22"/>
          <w:szCs w:val="22"/>
        </w:rPr>
      </w:pPr>
      <w:r>
        <w:rPr>
          <w:color w:val="auto"/>
          <w:sz w:val="22"/>
          <w:szCs w:val="22"/>
        </w:rPr>
        <w:t>The consequences of climate change on food production, to date and in future</w:t>
      </w:r>
    </w:p>
    <w:p w14:paraId="7B159693" w14:textId="0AA1D58E" w:rsidR="000760E8" w:rsidRDefault="000760E8" w:rsidP="000760E8">
      <w:pPr>
        <w:pStyle w:val="Default"/>
        <w:numPr>
          <w:ilvl w:val="0"/>
          <w:numId w:val="11"/>
        </w:numPr>
        <w:jc w:val="both"/>
        <w:rPr>
          <w:b/>
          <w:bCs/>
          <w:color w:val="auto"/>
          <w:sz w:val="22"/>
          <w:szCs w:val="22"/>
        </w:rPr>
      </w:pPr>
      <w:r>
        <w:rPr>
          <w:b/>
          <w:bCs/>
          <w:color w:val="auto"/>
          <w:sz w:val="22"/>
          <w:szCs w:val="22"/>
        </w:rPr>
        <w:t>The</w:t>
      </w:r>
      <w:r w:rsidR="00AB4685">
        <w:rPr>
          <w:b/>
          <w:bCs/>
          <w:color w:val="auto"/>
          <w:sz w:val="22"/>
          <w:szCs w:val="22"/>
        </w:rPr>
        <w:t xml:space="preserve"> problems within the current system</w:t>
      </w:r>
    </w:p>
    <w:p w14:paraId="25520255" w14:textId="194FA8AC" w:rsidR="00F80D2F" w:rsidRDefault="00CB0691" w:rsidP="009B3556">
      <w:pPr>
        <w:pStyle w:val="Default"/>
        <w:numPr>
          <w:ilvl w:val="1"/>
          <w:numId w:val="11"/>
        </w:numPr>
        <w:jc w:val="both"/>
        <w:rPr>
          <w:b/>
          <w:bCs/>
          <w:color w:val="auto"/>
          <w:sz w:val="22"/>
          <w:szCs w:val="22"/>
        </w:rPr>
      </w:pPr>
      <w:r>
        <w:rPr>
          <w:color w:val="auto"/>
          <w:sz w:val="22"/>
          <w:szCs w:val="22"/>
        </w:rPr>
        <w:t xml:space="preserve">How </w:t>
      </w:r>
      <w:r w:rsidR="00F80D2F">
        <w:rPr>
          <w:color w:val="auto"/>
          <w:sz w:val="22"/>
          <w:szCs w:val="22"/>
        </w:rPr>
        <w:t>public spending is currently distributed</w:t>
      </w:r>
      <w:r w:rsidR="00D93172">
        <w:rPr>
          <w:color w:val="auto"/>
          <w:sz w:val="22"/>
          <w:szCs w:val="22"/>
        </w:rPr>
        <w:t>, and how this supports harmful farming practices</w:t>
      </w:r>
    </w:p>
    <w:p w14:paraId="761526CD" w14:textId="6766335D" w:rsidR="009B3556" w:rsidRDefault="00B35B7B" w:rsidP="009B3556">
      <w:pPr>
        <w:pStyle w:val="Default"/>
        <w:numPr>
          <w:ilvl w:val="0"/>
          <w:numId w:val="11"/>
        </w:numPr>
        <w:jc w:val="both"/>
        <w:rPr>
          <w:b/>
          <w:bCs/>
          <w:color w:val="auto"/>
          <w:sz w:val="22"/>
          <w:szCs w:val="22"/>
        </w:rPr>
      </w:pPr>
      <w:r>
        <w:rPr>
          <w:b/>
          <w:bCs/>
          <w:color w:val="auto"/>
          <w:sz w:val="22"/>
          <w:szCs w:val="22"/>
        </w:rPr>
        <w:t>How farming can work for nature and climate</w:t>
      </w:r>
    </w:p>
    <w:p w14:paraId="21C54BD2" w14:textId="240E92E4" w:rsidR="00B35B7B" w:rsidRPr="004B1F1D" w:rsidRDefault="004B1F1D" w:rsidP="00B35B7B">
      <w:pPr>
        <w:pStyle w:val="Default"/>
        <w:numPr>
          <w:ilvl w:val="1"/>
          <w:numId w:val="11"/>
        </w:numPr>
        <w:jc w:val="both"/>
        <w:rPr>
          <w:b/>
          <w:bCs/>
          <w:color w:val="auto"/>
          <w:sz w:val="22"/>
          <w:szCs w:val="22"/>
        </w:rPr>
      </w:pPr>
      <w:r>
        <w:rPr>
          <w:color w:val="auto"/>
          <w:sz w:val="22"/>
          <w:szCs w:val="22"/>
        </w:rPr>
        <w:t>How farming practices can help restore nature and reverse wildlife loss</w:t>
      </w:r>
    </w:p>
    <w:p w14:paraId="702DFFEB" w14:textId="5E860264" w:rsidR="004B1F1D" w:rsidRPr="004B1F1D" w:rsidRDefault="004B1F1D" w:rsidP="00B35B7B">
      <w:pPr>
        <w:pStyle w:val="Default"/>
        <w:numPr>
          <w:ilvl w:val="1"/>
          <w:numId w:val="11"/>
        </w:numPr>
        <w:jc w:val="both"/>
        <w:rPr>
          <w:b/>
          <w:bCs/>
          <w:color w:val="auto"/>
          <w:sz w:val="22"/>
          <w:szCs w:val="22"/>
        </w:rPr>
      </w:pPr>
      <w:r>
        <w:rPr>
          <w:color w:val="auto"/>
          <w:sz w:val="22"/>
          <w:szCs w:val="22"/>
        </w:rPr>
        <w:t>How farming practices can reduce and sequester emissions</w:t>
      </w:r>
    </w:p>
    <w:p w14:paraId="3A101A05" w14:textId="42E95ADF" w:rsidR="004B1F1D" w:rsidRPr="00B61EC3" w:rsidRDefault="00586B9C" w:rsidP="00B35B7B">
      <w:pPr>
        <w:pStyle w:val="Default"/>
        <w:numPr>
          <w:ilvl w:val="1"/>
          <w:numId w:val="11"/>
        </w:numPr>
        <w:jc w:val="both"/>
        <w:rPr>
          <w:b/>
          <w:bCs/>
          <w:color w:val="auto"/>
          <w:sz w:val="22"/>
          <w:szCs w:val="22"/>
        </w:rPr>
      </w:pPr>
      <w:r>
        <w:rPr>
          <w:color w:val="auto"/>
          <w:sz w:val="22"/>
          <w:szCs w:val="22"/>
        </w:rPr>
        <w:t xml:space="preserve">How nature- and climate-friendly farming practices can </w:t>
      </w:r>
      <w:r w:rsidR="00E94886">
        <w:rPr>
          <w:color w:val="auto"/>
          <w:sz w:val="22"/>
          <w:szCs w:val="22"/>
        </w:rPr>
        <w:t>support food production</w:t>
      </w:r>
    </w:p>
    <w:p w14:paraId="7A17449E" w14:textId="3F7E5EA2" w:rsidR="00B61EC3" w:rsidRDefault="00B61EC3" w:rsidP="00B61EC3">
      <w:pPr>
        <w:pStyle w:val="Default"/>
        <w:numPr>
          <w:ilvl w:val="0"/>
          <w:numId w:val="11"/>
        </w:numPr>
        <w:jc w:val="both"/>
        <w:rPr>
          <w:b/>
          <w:bCs/>
          <w:color w:val="auto"/>
          <w:sz w:val="22"/>
          <w:szCs w:val="22"/>
        </w:rPr>
      </w:pPr>
      <w:r>
        <w:rPr>
          <w:b/>
          <w:bCs/>
          <w:color w:val="auto"/>
          <w:sz w:val="22"/>
          <w:szCs w:val="22"/>
        </w:rPr>
        <w:t>LINK’s proposals for the new system</w:t>
      </w:r>
    </w:p>
    <w:p w14:paraId="142966F0" w14:textId="21E038F4" w:rsidR="00B61EC3" w:rsidRDefault="00B61EC3" w:rsidP="00B61EC3">
      <w:pPr>
        <w:pStyle w:val="Default"/>
        <w:numPr>
          <w:ilvl w:val="0"/>
          <w:numId w:val="11"/>
        </w:numPr>
        <w:jc w:val="both"/>
        <w:rPr>
          <w:b/>
          <w:bCs/>
          <w:color w:val="auto"/>
          <w:sz w:val="22"/>
          <w:szCs w:val="22"/>
        </w:rPr>
      </w:pPr>
      <w:r>
        <w:rPr>
          <w:b/>
          <w:bCs/>
          <w:color w:val="auto"/>
          <w:sz w:val="22"/>
          <w:szCs w:val="22"/>
        </w:rPr>
        <w:t>Case studies</w:t>
      </w:r>
    </w:p>
    <w:p w14:paraId="38C0420F" w14:textId="77777777" w:rsidR="00B61EC3" w:rsidRDefault="00B61EC3" w:rsidP="00B61EC3">
      <w:pPr>
        <w:pStyle w:val="Default"/>
        <w:jc w:val="both"/>
        <w:rPr>
          <w:b/>
          <w:bCs/>
          <w:color w:val="auto"/>
          <w:sz w:val="22"/>
          <w:szCs w:val="22"/>
        </w:rPr>
      </w:pPr>
    </w:p>
    <w:p w14:paraId="3A7AC3D3" w14:textId="77777777" w:rsidR="0093677D" w:rsidRPr="00694DA6" w:rsidRDefault="0093677D" w:rsidP="00694DA6">
      <w:pPr>
        <w:pStyle w:val="Default"/>
        <w:jc w:val="both"/>
        <w:rPr>
          <w:color w:val="auto"/>
          <w:sz w:val="22"/>
          <w:szCs w:val="22"/>
        </w:rPr>
      </w:pPr>
      <w:r w:rsidRPr="00694DA6">
        <w:rPr>
          <w:b/>
          <w:bCs/>
          <w:color w:val="auto"/>
          <w:sz w:val="22"/>
          <w:szCs w:val="22"/>
        </w:rPr>
        <w:t xml:space="preserve">3. Deliverables </w:t>
      </w:r>
    </w:p>
    <w:p w14:paraId="12B73977" w14:textId="77777777" w:rsidR="0093677D" w:rsidRPr="00694DA6" w:rsidRDefault="0093677D" w:rsidP="00694DA6">
      <w:pPr>
        <w:pStyle w:val="Default"/>
        <w:jc w:val="both"/>
        <w:rPr>
          <w:color w:val="auto"/>
          <w:sz w:val="22"/>
          <w:szCs w:val="22"/>
        </w:rPr>
      </w:pPr>
    </w:p>
    <w:p w14:paraId="594A36B0" w14:textId="1424761A" w:rsidR="00B12114" w:rsidRDefault="00B12114" w:rsidP="00694DA6">
      <w:pPr>
        <w:pStyle w:val="Default"/>
        <w:jc w:val="both"/>
        <w:rPr>
          <w:sz w:val="22"/>
          <w:szCs w:val="22"/>
        </w:rPr>
      </w:pPr>
      <w:r>
        <w:rPr>
          <w:sz w:val="22"/>
          <w:szCs w:val="22"/>
        </w:rPr>
        <w:t xml:space="preserve">The contractor will deliver a </w:t>
      </w:r>
      <w:r w:rsidR="001255DF">
        <w:rPr>
          <w:sz w:val="22"/>
          <w:szCs w:val="22"/>
        </w:rPr>
        <w:t xml:space="preserve">written document in word format. </w:t>
      </w:r>
      <w:r w:rsidR="004E2C2C">
        <w:rPr>
          <w:sz w:val="22"/>
          <w:szCs w:val="22"/>
        </w:rPr>
        <w:t xml:space="preserve">We anticipate that the report will </w:t>
      </w:r>
      <w:r w:rsidR="00DD7296">
        <w:rPr>
          <w:sz w:val="22"/>
          <w:szCs w:val="22"/>
        </w:rPr>
        <w:t xml:space="preserve">likely </w:t>
      </w:r>
      <w:r w:rsidR="004E2C2C">
        <w:rPr>
          <w:sz w:val="22"/>
          <w:szCs w:val="22"/>
        </w:rPr>
        <w:t xml:space="preserve">be in the region of </w:t>
      </w:r>
      <w:r w:rsidR="005A0F32">
        <w:rPr>
          <w:sz w:val="22"/>
          <w:szCs w:val="22"/>
        </w:rPr>
        <w:t>7</w:t>
      </w:r>
      <w:r w:rsidR="004E2C2C">
        <w:rPr>
          <w:sz w:val="22"/>
          <w:szCs w:val="22"/>
        </w:rPr>
        <w:t>,</w:t>
      </w:r>
      <w:r w:rsidR="005A0F32">
        <w:rPr>
          <w:sz w:val="22"/>
          <w:szCs w:val="22"/>
        </w:rPr>
        <w:t>5</w:t>
      </w:r>
      <w:r w:rsidR="004E2C2C">
        <w:rPr>
          <w:sz w:val="22"/>
          <w:szCs w:val="22"/>
        </w:rPr>
        <w:t>00-1</w:t>
      </w:r>
      <w:r w:rsidR="005A0F32">
        <w:rPr>
          <w:sz w:val="22"/>
          <w:szCs w:val="22"/>
        </w:rPr>
        <w:t>5,0</w:t>
      </w:r>
      <w:r w:rsidR="00DD7296">
        <w:rPr>
          <w:sz w:val="22"/>
          <w:szCs w:val="22"/>
        </w:rPr>
        <w:t xml:space="preserve">00 words, although we are flexible on this </w:t>
      </w:r>
      <w:r w:rsidR="000F6274">
        <w:rPr>
          <w:sz w:val="22"/>
          <w:szCs w:val="22"/>
        </w:rPr>
        <w:t>point, and</w:t>
      </w:r>
      <w:r w:rsidR="00EE3508">
        <w:rPr>
          <w:sz w:val="22"/>
          <w:szCs w:val="22"/>
        </w:rPr>
        <w:t xml:space="preserve"> the</w:t>
      </w:r>
      <w:r w:rsidR="000F6274">
        <w:rPr>
          <w:sz w:val="22"/>
          <w:szCs w:val="22"/>
        </w:rPr>
        <w:t xml:space="preserve"> final length will be agreed with LINK staff during the process. </w:t>
      </w:r>
    </w:p>
    <w:p w14:paraId="4B7CEAA0" w14:textId="77777777" w:rsidR="000F6274" w:rsidRDefault="000F6274" w:rsidP="00694DA6">
      <w:pPr>
        <w:pStyle w:val="Default"/>
        <w:jc w:val="both"/>
        <w:rPr>
          <w:sz w:val="22"/>
          <w:szCs w:val="22"/>
        </w:rPr>
      </w:pPr>
    </w:p>
    <w:p w14:paraId="052FBA15" w14:textId="6B5CD44D" w:rsidR="000F6274" w:rsidRDefault="00EE3508" w:rsidP="00694DA6">
      <w:pPr>
        <w:pStyle w:val="Default"/>
        <w:jc w:val="both"/>
        <w:rPr>
          <w:sz w:val="22"/>
          <w:szCs w:val="22"/>
        </w:rPr>
      </w:pPr>
      <w:r>
        <w:rPr>
          <w:sz w:val="22"/>
          <w:szCs w:val="22"/>
        </w:rPr>
        <w:t xml:space="preserve">The language should be professional but accessible to non-specialist audiences. </w:t>
      </w:r>
      <w:r w:rsidR="006D7448">
        <w:rPr>
          <w:sz w:val="22"/>
          <w:szCs w:val="22"/>
        </w:rPr>
        <w:t xml:space="preserve">Both tone and language should be </w:t>
      </w:r>
      <w:r w:rsidR="00BA7B84">
        <w:rPr>
          <w:sz w:val="22"/>
          <w:szCs w:val="22"/>
        </w:rPr>
        <w:t>consistent with the wider output of the Farm for Scotland’s Future campaign. Key arguments</w:t>
      </w:r>
      <w:r w:rsidR="005F1171">
        <w:rPr>
          <w:sz w:val="22"/>
          <w:szCs w:val="22"/>
        </w:rPr>
        <w:t xml:space="preserve"> and statistics should be</w:t>
      </w:r>
      <w:r w:rsidR="009E7B9D">
        <w:rPr>
          <w:sz w:val="22"/>
          <w:szCs w:val="22"/>
        </w:rPr>
        <w:t xml:space="preserve"> highlighted and</w:t>
      </w:r>
      <w:r w:rsidR="005F1171">
        <w:rPr>
          <w:sz w:val="22"/>
          <w:szCs w:val="22"/>
        </w:rPr>
        <w:t xml:space="preserve"> presented in a way that </w:t>
      </w:r>
      <w:r w:rsidR="009E7B9D">
        <w:rPr>
          <w:sz w:val="22"/>
          <w:szCs w:val="22"/>
        </w:rPr>
        <w:t xml:space="preserve">can be easily adapted for other uses, such as social media content. </w:t>
      </w:r>
    </w:p>
    <w:p w14:paraId="34F09EAD" w14:textId="77777777" w:rsidR="004E2C2C" w:rsidRDefault="004E2C2C" w:rsidP="00694DA6">
      <w:pPr>
        <w:pStyle w:val="Default"/>
        <w:jc w:val="both"/>
        <w:rPr>
          <w:sz w:val="22"/>
          <w:szCs w:val="22"/>
        </w:rPr>
      </w:pPr>
    </w:p>
    <w:p w14:paraId="566E6BD8" w14:textId="602EF00C" w:rsidR="009E7B9D" w:rsidRDefault="009E7B9D" w:rsidP="00694DA6">
      <w:pPr>
        <w:pStyle w:val="Default"/>
        <w:jc w:val="both"/>
        <w:rPr>
          <w:sz w:val="22"/>
          <w:szCs w:val="22"/>
        </w:rPr>
      </w:pPr>
      <w:r>
        <w:rPr>
          <w:sz w:val="22"/>
          <w:szCs w:val="22"/>
        </w:rPr>
        <w:t xml:space="preserve">All </w:t>
      </w:r>
      <w:r w:rsidR="00077ACD">
        <w:rPr>
          <w:sz w:val="22"/>
          <w:szCs w:val="22"/>
        </w:rPr>
        <w:t>claims should be fully sourced</w:t>
      </w:r>
      <w:r w:rsidR="0069158C">
        <w:rPr>
          <w:sz w:val="22"/>
          <w:szCs w:val="22"/>
        </w:rPr>
        <w:t xml:space="preserve">, with references provided in the text and </w:t>
      </w:r>
      <w:r w:rsidR="000A4C7C">
        <w:rPr>
          <w:sz w:val="22"/>
          <w:szCs w:val="22"/>
        </w:rPr>
        <w:t xml:space="preserve">a bibliography provided. </w:t>
      </w:r>
      <w:r w:rsidR="0069158C">
        <w:rPr>
          <w:sz w:val="22"/>
          <w:szCs w:val="22"/>
        </w:rPr>
        <w:t xml:space="preserve"> </w:t>
      </w:r>
    </w:p>
    <w:p w14:paraId="17F8F264" w14:textId="77777777" w:rsidR="00B83F5C" w:rsidRDefault="00B83F5C" w:rsidP="00694DA6">
      <w:pPr>
        <w:pStyle w:val="Default"/>
        <w:jc w:val="both"/>
        <w:rPr>
          <w:sz w:val="22"/>
          <w:szCs w:val="22"/>
        </w:rPr>
      </w:pPr>
    </w:p>
    <w:p w14:paraId="6D97817F" w14:textId="77777777" w:rsidR="00B83F5C" w:rsidRPr="00CF509D" w:rsidRDefault="00B83F5C" w:rsidP="00B83F5C">
      <w:pPr>
        <w:pStyle w:val="Default"/>
        <w:jc w:val="both"/>
        <w:rPr>
          <w:color w:val="auto"/>
          <w:sz w:val="22"/>
          <w:szCs w:val="22"/>
        </w:rPr>
      </w:pPr>
      <w:r>
        <w:rPr>
          <w:color w:val="auto"/>
          <w:sz w:val="22"/>
          <w:szCs w:val="22"/>
        </w:rPr>
        <w:t xml:space="preserve">Graphic design is not required. </w:t>
      </w:r>
    </w:p>
    <w:p w14:paraId="4E75CD2A" w14:textId="77777777" w:rsidR="004E2C2C" w:rsidRDefault="004E2C2C" w:rsidP="00694DA6">
      <w:pPr>
        <w:pStyle w:val="Default"/>
        <w:jc w:val="both"/>
        <w:rPr>
          <w:sz w:val="22"/>
          <w:szCs w:val="22"/>
        </w:rPr>
      </w:pPr>
    </w:p>
    <w:p w14:paraId="185BD416" w14:textId="79296628" w:rsidR="0012464D" w:rsidRDefault="0012464D" w:rsidP="00694DA6">
      <w:pPr>
        <w:pStyle w:val="Default"/>
        <w:jc w:val="both"/>
        <w:rPr>
          <w:b/>
          <w:bCs/>
          <w:color w:val="auto"/>
          <w:sz w:val="22"/>
          <w:szCs w:val="22"/>
        </w:rPr>
      </w:pPr>
      <w:r>
        <w:rPr>
          <w:b/>
          <w:bCs/>
          <w:color w:val="auto"/>
          <w:sz w:val="22"/>
          <w:szCs w:val="22"/>
        </w:rPr>
        <w:t>4. Approach</w:t>
      </w:r>
    </w:p>
    <w:p w14:paraId="682E766F" w14:textId="77777777" w:rsidR="00E251C6" w:rsidRDefault="00E251C6" w:rsidP="00694DA6">
      <w:pPr>
        <w:pStyle w:val="Default"/>
        <w:jc w:val="both"/>
        <w:rPr>
          <w:i/>
          <w:iCs/>
          <w:color w:val="auto"/>
          <w:sz w:val="22"/>
          <w:szCs w:val="22"/>
        </w:rPr>
      </w:pPr>
    </w:p>
    <w:p w14:paraId="0330A3C3" w14:textId="22ADC168" w:rsidR="00E251C6" w:rsidRDefault="00E251C6" w:rsidP="00E251C6">
      <w:pPr>
        <w:pStyle w:val="Default"/>
        <w:jc w:val="both"/>
        <w:rPr>
          <w:color w:val="auto"/>
          <w:sz w:val="22"/>
          <w:szCs w:val="22"/>
        </w:rPr>
      </w:pPr>
      <w:r>
        <w:rPr>
          <w:color w:val="auto"/>
          <w:sz w:val="22"/>
          <w:szCs w:val="22"/>
        </w:rPr>
        <w:t xml:space="preserve">The report will be researched and written by the contractor, with the input of LINK’s Advocacy Manager, Campaigns Coordinator and other staff as required. LINK’s Advocacy Manager will be the primary point of contact, with regular updates and opportunities for input expected. Towards the end of the project, the contractor will be required to present progress to a wider group of representatives from the Farm for Scotland’s Future campaign and/or LINK’s Food &amp; Farming Group. </w:t>
      </w:r>
    </w:p>
    <w:p w14:paraId="7D3EFB95" w14:textId="77777777" w:rsidR="00E251C6" w:rsidRDefault="00E251C6" w:rsidP="00694DA6">
      <w:pPr>
        <w:pStyle w:val="Default"/>
        <w:jc w:val="both"/>
        <w:rPr>
          <w:i/>
          <w:iCs/>
          <w:color w:val="auto"/>
          <w:sz w:val="22"/>
          <w:szCs w:val="22"/>
        </w:rPr>
      </w:pPr>
    </w:p>
    <w:p w14:paraId="0993F689" w14:textId="2146A724" w:rsidR="00D20179" w:rsidRDefault="00B81086" w:rsidP="00694DA6">
      <w:pPr>
        <w:pStyle w:val="Default"/>
        <w:jc w:val="both"/>
        <w:rPr>
          <w:b/>
          <w:bCs/>
          <w:color w:val="auto"/>
          <w:sz w:val="22"/>
          <w:szCs w:val="22"/>
        </w:rPr>
      </w:pPr>
      <w:r>
        <w:rPr>
          <w:b/>
          <w:bCs/>
          <w:color w:val="auto"/>
          <w:sz w:val="22"/>
          <w:szCs w:val="22"/>
        </w:rPr>
        <w:t>5</w:t>
      </w:r>
      <w:r w:rsidR="00D20179">
        <w:rPr>
          <w:b/>
          <w:bCs/>
          <w:color w:val="auto"/>
          <w:sz w:val="22"/>
          <w:szCs w:val="22"/>
        </w:rPr>
        <w:t>. Timescale</w:t>
      </w:r>
    </w:p>
    <w:p w14:paraId="5F9C8C1C" w14:textId="604096D3" w:rsidR="00486A8C" w:rsidRPr="009D7D7A" w:rsidRDefault="00B83F5C" w:rsidP="00486A8C">
      <w:pPr>
        <w:rPr>
          <w:rFonts w:ascii="Calibri" w:eastAsia="Verdana" w:hAnsi="Calibri" w:cs="Calibri"/>
          <w:i/>
          <w:iCs/>
          <w:sz w:val="20"/>
          <w:szCs w:val="20"/>
        </w:rPr>
      </w:pPr>
      <w:r>
        <w:rPr>
          <w:rFonts w:ascii="Calibri" w:eastAsia="Verdana" w:hAnsi="Calibri" w:cs="Calibri"/>
          <w:i/>
          <w:iCs/>
          <w:sz w:val="20"/>
          <w:szCs w:val="20"/>
        </w:rPr>
        <w:t xml:space="preserve">Expected </w:t>
      </w:r>
      <w:proofErr w:type="gramStart"/>
      <w:r>
        <w:rPr>
          <w:rFonts w:ascii="Calibri" w:eastAsia="Verdana" w:hAnsi="Calibri" w:cs="Calibri"/>
          <w:i/>
          <w:iCs/>
          <w:sz w:val="20"/>
          <w:szCs w:val="20"/>
        </w:rPr>
        <w:t>6-8 week</w:t>
      </w:r>
      <w:proofErr w:type="gramEnd"/>
      <w:r>
        <w:rPr>
          <w:rFonts w:ascii="Calibri" w:eastAsia="Verdana" w:hAnsi="Calibri" w:cs="Calibri"/>
          <w:i/>
          <w:iCs/>
          <w:sz w:val="20"/>
          <w:szCs w:val="20"/>
        </w:rPr>
        <w:t xml:space="preserve"> </w:t>
      </w:r>
      <w:r w:rsidR="008B649D">
        <w:rPr>
          <w:rFonts w:ascii="Calibri" w:eastAsia="Verdana" w:hAnsi="Calibri" w:cs="Calibri"/>
          <w:i/>
          <w:iCs/>
          <w:sz w:val="20"/>
          <w:szCs w:val="20"/>
        </w:rPr>
        <w:t>delivery from appointment</w:t>
      </w:r>
    </w:p>
    <w:tbl>
      <w:tblPr>
        <w:tblStyle w:val="TableGrid"/>
        <w:tblW w:w="0" w:type="auto"/>
        <w:tblLook w:val="04A0" w:firstRow="1" w:lastRow="0" w:firstColumn="1" w:lastColumn="0" w:noHBand="0" w:noVBand="1"/>
      </w:tblPr>
      <w:tblGrid>
        <w:gridCol w:w="1838"/>
        <w:gridCol w:w="4536"/>
      </w:tblGrid>
      <w:tr w:rsidR="00486A8C" w14:paraId="35AE30EF" w14:textId="77777777" w:rsidTr="00486A8C">
        <w:tc>
          <w:tcPr>
            <w:tcW w:w="1838" w:type="dxa"/>
          </w:tcPr>
          <w:p w14:paraId="7513E4CE" w14:textId="22E5FA85" w:rsidR="00486A8C" w:rsidRDefault="001B02F4" w:rsidP="00486A8C">
            <w:pPr>
              <w:rPr>
                <w:rFonts w:ascii="Calibri" w:eastAsia="Verdana" w:hAnsi="Calibri" w:cs="Calibri"/>
                <w:sz w:val="20"/>
                <w:szCs w:val="20"/>
              </w:rPr>
            </w:pPr>
            <w:r>
              <w:rPr>
                <w:rFonts w:ascii="Calibri" w:eastAsia="Verdana" w:hAnsi="Calibri" w:cs="Calibri"/>
                <w:sz w:val="20"/>
                <w:szCs w:val="20"/>
              </w:rPr>
              <w:t>Dates</w:t>
            </w:r>
          </w:p>
        </w:tc>
        <w:tc>
          <w:tcPr>
            <w:tcW w:w="4536" w:type="dxa"/>
          </w:tcPr>
          <w:p w14:paraId="2D3B2C93" w14:textId="0D0EAD03" w:rsidR="00486A8C" w:rsidRDefault="001B02F4" w:rsidP="00486A8C">
            <w:pPr>
              <w:rPr>
                <w:rFonts w:ascii="Calibri" w:eastAsia="Verdana" w:hAnsi="Calibri" w:cs="Calibri"/>
                <w:sz w:val="20"/>
                <w:szCs w:val="20"/>
              </w:rPr>
            </w:pPr>
            <w:r>
              <w:rPr>
                <w:rFonts w:ascii="Calibri" w:eastAsia="Verdana" w:hAnsi="Calibri" w:cs="Calibri"/>
                <w:sz w:val="20"/>
                <w:szCs w:val="20"/>
              </w:rPr>
              <w:t xml:space="preserve">Action </w:t>
            </w:r>
          </w:p>
          <w:p w14:paraId="173DB750" w14:textId="213FF232" w:rsidR="00486A8C" w:rsidRDefault="00486A8C" w:rsidP="00486A8C">
            <w:pPr>
              <w:rPr>
                <w:rFonts w:ascii="Calibri" w:eastAsia="Verdana" w:hAnsi="Calibri" w:cs="Calibri"/>
                <w:sz w:val="20"/>
                <w:szCs w:val="20"/>
              </w:rPr>
            </w:pPr>
          </w:p>
        </w:tc>
      </w:tr>
      <w:tr w:rsidR="00486A8C" w14:paraId="3CCC73F8" w14:textId="77777777" w:rsidTr="00486A8C">
        <w:tc>
          <w:tcPr>
            <w:tcW w:w="1838" w:type="dxa"/>
          </w:tcPr>
          <w:p w14:paraId="7698157D" w14:textId="16AEC1E0" w:rsidR="00486A8C" w:rsidRDefault="00B83F5C" w:rsidP="00486A8C">
            <w:pPr>
              <w:rPr>
                <w:rFonts w:ascii="Calibri" w:eastAsia="Verdana" w:hAnsi="Calibri" w:cs="Calibri"/>
                <w:sz w:val="20"/>
                <w:szCs w:val="20"/>
              </w:rPr>
            </w:pPr>
            <w:r>
              <w:rPr>
                <w:rFonts w:ascii="Calibri" w:eastAsia="Verdana" w:hAnsi="Calibri" w:cs="Calibri"/>
                <w:sz w:val="20"/>
                <w:szCs w:val="20"/>
              </w:rPr>
              <w:t>Week 1</w:t>
            </w:r>
          </w:p>
        </w:tc>
        <w:tc>
          <w:tcPr>
            <w:tcW w:w="4536" w:type="dxa"/>
          </w:tcPr>
          <w:p w14:paraId="437D665A" w14:textId="2BE992DF" w:rsidR="00486A8C" w:rsidRDefault="008B649D" w:rsidP="00486A8C">
            <w:pPr>
              <w:rPr>
                <w:rFonts w:ascii="Calibri" w:eastAsia="Verdana" w:hAnsi="Calibri" w:cs="Calibri"/>
                <w:sz w:val="20"/>
                <w:szCs w:val="20"/>
              </w:rPr>
            </w:pPr>
            <w:r>
              <w:rPr>
                <w:rFonts w:ascii="Calibri" w:eastAsia="Verdana" w:hAnsi="Calibri" w:cs="Calibri"/>
                <w:sz w:val="20"/>
                <w:szCs w:val="20"/>
              </w:rPr>
              <w:t>Introductory meeting with LINK staff and sharing of resources</w:t>
            </w:r>
          </w:p>
        </w:tc>
      </w:tr>
      <w:tr w:rsidR="007D0859" w14:paraId="3F7C9FB0" w14:textId="77777777" w:rsidTr="00486A8C">
        <w:tc>
          <w:tcPr>
            <w:tcW w:w="1838" w:type="dxa"/>
          </w:tcPr>
          <w:p w14:paraId="77301DB9" w14:textId="32B71397" w:rsidR="007D0859" w:rsidRDefault="00BF0B03" w:rsidP="00486A8C">
            <w:pPr>
              <w:rPr>
                <w:rFonts w:ascii="Calibri" w:eastAsia="Verdana" w:hAnsi="Calibri" w:cs="Calibri"/>
                <w:sz w:val="20"/>
                <w:szCs w:val="20"/>
              </w:rPr>
            </w:pPr>
            <w:r>
              <w:rPr>
                <w:rFonts w:ascii="Calibri" w:eastAsia="Verdana" w:hAnsi="Calibri" w:cs="Calibri"/>
                <w:sz w:val="20"/>
                <w:szCs w:val="20"/>
              </w:rPr>
              <w:t>Weeks 2-6</w:t>
            </w:r>
          </w:p>
        </w:tc>
        <w:tc>
          <w:tcPr>
            <w:tcW w:w="4536" w:type="dxa"/>
          </w:tcPr>
          <w:p w14:paraId="0BF134A0" w14:textId="26B1A143" w:rsidR="003272D8" w:rsidRPr="00486A8C" w:rsidRDefault="00BF0B03" w:rsidP="00486A8C">
            <w:pPr>
              <w:rPr>
                <w:rFonts w:ascii="Calibri" w:eastAsia="Verdana" w:hAnsi="Calibri" w:cs="Calibri"/>
                <w:sz w:val="20"/>
                <w:szCs w:val="20"/>
              </w:rPr>
            </w:pPr>
            <w:r>
              <w:rPr>
                <w:rFonts w:ascii="Calibri" w:eastAsia="Verdana" w:hAnsi="Calibri" w:cs="Calibri"/>
                <w:sz w:val="20"/>
                <w:szCs w:val="20"/>
              </w:rPr>
              <w:t>Regular contact with LINK Advocacy Manager to outline progress and provide opportunity for input</w:t>
            </w:r>
          </w:p>
        </w:tc>
      </w:tr>
      <w:tr w:rsidR="00486A8C" w14:paraId="2509C40C" w14:textId="77777777" w:rsidTr="00486A8C">
        <w:tc>
          <w:tcPr>
            <w:tcW w:w="1838" w:type="dxa"/>
          </w:tcPr>
          <w:p w14:paraId="0A89D2CE" w14:textId="758C708F" w:rsidR="00486A8C" w:rsidRDefault="00BF0B03" w:rsidP="00486A8C">
            <w:pPr>
              <w:rPr>
                <w:rFonts w:ascii="Calibri" w:eastAsia="Verdana" w:hAnsi="Calibri" w:cs="Calibri"/>
                <w:sz w:val="20"/>
                <w:szCs w:val="20"/>
              </w:rPr>
            </w:pPr>
            <w:r>
              <w:rPr>
                <w:rFonts w:ascii="Calibri" w:eastAsia="Verdana" w:hAnsi="Calibri" w:cs="Calibri"/>
                <w:sz w:val="20"/>
                <w:szCs w:val="20"/>
              </w:rPr>
              <w:t>Week 6</w:t>
            </w:r>
          </w:p>
        </w:tc>
        <w:tc>
          <w:tcPr>
            <w:tcW w:w="4536" w:type="dxa"/>
          </w:tcPr>
          <w:p w14:paraId="6468D6EA" w14:textId="05107C02" w:rsidR="00486A8C" w:rsidRDefault="00BF0B03" w:rsidP="00486A8C">
            <w:pPr>
              <w:rPr>
                <w:rFonts w:ascii="Calibri" w:eastAsia="Verdana" w:hAnsi="Calibri" w:cs="Calibri"/>
                <w:sz w:val="20"/>
                <w:szCs w:val="20"/>
              </w:rPr>
            </w:pPr>
            <w:r>
              <w:rPr>
                <w:rFonts w:ascii="Calibri" w:eastAsia="Verdana" w:hAnsi="Calibri" w:cs="Calibri"/>
                <w:sz w:val="20"/>
                <w:szCs w:val="20"/>
              </w:rPr>
              <w:t xml:space="preserve">Presentation of draft to </w:t>
            </w:r>
            <w:r w:rsidR="00846A34">
              <w:rPr>
                <w:rFonts w:ascii="Calibri" w:eastAsia="Verdana" w:hAnsi="Calibri" w:cs="Calibri"/>
                <w:sz w:val="20"/>
                <w:szCs w:val="20"/>
              </w:rPr>
              <w:t>LINK members</w:t>
            </w:r>
          </w:p>
        </w:tc>
      </w:tr>
      <w:tr w:rsidR="00486A8C" w14:paraId="1F57C973" w14:textId="77777777" w:rsidTr="00486A8C">
        <w:tc>
          <w:tcPr>
            <w:tcW w:w="1838" w:type="dxa"/>
          </w:tcPr>
          <w:p w14:paraId="02B2CF90" w14:textId="407F81AD" w:rsidR="00486A8C" w:rsidRDefault="00846A34" w:rsidP="00486A8C">
            <w:pPr>
              <w:rPr>
                <w:rFonts w:ascii="Calibri" w:eastAsia="Verdana" w:hAnsi="Calibri" w:cs="Calibri"/>
                <w:sz w:val="20"/>
                <w:szCs w:val="20"/>
              </w:rPr>
            </w:pPr>
            <w:r>
              <w:rPr>
                <w:rFonts w:ascii="Calibri" w:eastAsia="Verdana" w:hAnsi="Calibri" w:cs="Calibri"/>
                <w:sz w:val="20"/>
                <w:szCs w:val="20"/>
              </w:rPr>
              <w:t>Weeks 7-8</w:t>
            </w:r>
          </w:p>
        </w:tc>
        <w:tc>
          <w:tcPr>
            <w:tcW w:w="4536" w:type="dxa"/>
          </w:tcPr>
          <w:p w14:paraId="20D17A91" w14:textId="6842F3E8" w:rsidR="00486A8C" w:rsidRDefault="00846A34" w:rsidP="00486A8C">
            <w:pPr>
              <w:rPr>
                <w:rFonts w:ascii="Calibri" w:eastAsia="Verdana" w:hAnsi="Calibri" w:cs="Calibri"/>
                <w:sz w:val="20"/>
                <w:szCs w:val="20"/>
              </w:rPr>
            </w:pPr>
            <w:r>
              <w:rPr>
                <w:rFonts w:ascii="Calibri" w:eastAsia="Verdana" w:hAnsi="Calibri" w:cs="Calibri"/>
                <w:sz w:val="20"/>
                <w:szCs w:val="20"/>
              </w:rPr>
              <w:t>Final amendments and revisions</w:t>
            </w:r>
          </w:p>
        </w:tc>
      </w:tr>
      <w:tr w:rsidR="00486A8C" w14:paraId="6076CB8F" w14:textId="77777777" w:rsidTr="00486A8C">
        <w:tc>
          <w:tcPr>
            <w:tcW w:w="1838" w:type="dxa"/>
          </w:tcPr>
          <w:p w14:paraId="70145F8A" w14:textId="774F0B02" w:rsidR="00486A8C" w:rsidRDefault="00846A34" w:rsidP="00486A8C">
            <w:pPr>
              <w:rPr>
                <w:rFonts w:ascii="Calibri" w:eastAsia="Verdana" w:hAnsi="Calibri" w:cs="Calibri"/>
                <w:sz w:val="20"/>
                <w:szCs w:val="20"/>
              </w:rPr>
            </w:pPr>
            <w:r>
              <w:rPr>
                <w:rFonts w:ascii="Calibri" w:eastAsia="Verdana" w:hAnsi="Calibri" w:cs="Calibri"/>
                <w:sz w:val="20"/>
                <w:szCs w:val="20"/>
              </w:rPr>
              <w:t>Week 8</w:t>
            </w:r>
          </w:p>
        </w:tc>
        <w:tc>
          <w:tcPr>
            <w:tcW w:w="4536" w:type="dxa"/>
          </w:tcPr>
          <w:p w14:paraId="58A22BCA" w14:textId="79B6CDC3" w:rsidR="00486A8C" w:rsidRDefault="00846A34" w:rsidP="00486A8C">
            <w:pPr>
              <w:rPr>
                <w:rFonts w:ascii="Calibri" w:eastAsia="Verdana" w:hAnsi="Calibri" w:cs="Calibri"/>
                <w:sz w:val="20"/>
                <w:szCs w:val="20"/>
              </w:rPr>
            </w:pPr>
            <w:r>
              <w:rPr>
                <w:rFonts w:ascii="Calibri" w:eastAsia="Verdana" w:hAnsi="Calibri" w:cs="Calibri"/>
                <w:sz w:val="20"/>
                <w:szCs w:val="20"/>
              </w:rPr>
              <w:t>Delivery of final report</w:t>
            </w:r>
          </w:p>
        </w:tc>
      </w:tr>
    </w:tbl>
    <w:p w14:paraId="5B8B197D" w14:textId="77777777" w:rsidR="00486A8C" w:rsidRPr="00486A8C" w:rsidRDefault="00486A8C" w:rsidP="00486A8C">
      <w:pPr>
        <w:rPr>
          <w:rFonts w:ascii="Calibri" w:eastAsia="Verdana" w:hAnsi="Calibri" w:cs="Calibri"/>
          <w:sz w:val="20"/>
          <w:szCs w:val="20"/>
        </w:rPr>
      </w:pPr>
    </w:p>
    <w:p w14:paraId="4D78507E" w14:textId="77777777" w:rsidR="00846A34" w:rsidRDefault="00846A34" w:rsidP="00486A8C">
      <w:pPr>
        <w:pStyle w:val="Default"/>
        <w:jc w:val="both"/>
        <w:rPr>
          <w:b/>
          <w:bCs/>
          <w:color w:val="auto"/>
          <w:sz w:val="22"/>
          <w:szCs w:val="22"/>
        </w:rPr>
      </w:pPr>
    </w:p>
    <w:p w14:paraId="191B18DE" w14:textId="54AEB591" w:rsidR="00486A8C" w:rsidRPr="00D12644" w:rsidRDefault="002B374C" w:rsidP="00486A8C">
      <w:pPr>
        <w:pStyle w:val="Default"/>
        <w:jc w:val="both"/>
        <w:rPr>
          <w:b/>
          <w:bCs/>
          <w:color w:val="auto"/>
          <w:sz w:val="22"/>
          <w:szCs w:val="22"/>
        </w:rPr>
      </w:pPr>
      <w:r w:rsidRPr="00D12644">
        <w:rPr>
          <w:b/>
          <w:bCs/>
          <w:color w:val="auto"/>
          <w:sz w:val="22"/>
          <w:szCs w:val="22"/>
        </w:rPr>
        <w:lastRenderedPageBreak/>
        <w:t xml:space="preserve">6. </w:t>
      </w:r>
      <w:r w:rsidR="00D12644" w:rsidRPr="00D12644">
        <w:rPr>
          <w:b/>
          <w:bCs/>
          <w:color w:val="auto"/>
          <w:sz w:val="22"/>
          <w:szCs w:val="22"/>
        </w:rPr>
        <w:t xml:space="preserve">Selection criteria: </w:t>
      </w:r>
    </w:p>
    <w:p w14:paraId="78514DE4" w14:textId="031BF8F3" w:rsidR="00D12644" w:rsidRPr="00D12644" w:rsidRDefault="00D12644" w:rsidP="00D12644">
      <w:pPr>
        <w:pStyle w:val="NormalWeb"/>
        <w:numPr>
          <w:ilvl w:val="0"/>
          <w:numId w:val="9"/>
        </w:numPr>
        <w:spacing w:before="0" w:beforeAutospacing="0" w:after="0" w:afterAutospacing="0"/>
        <w:textAlignment w:val="baseline"/>
        <w:rPr>
          <w:rFonts w:ascii="Calibri" w:hAnsi="Calibri" w:cs="Calibri"/>
          <w:color w:val="000000"/>
          <w:sz w:val="22"/>
          <w:szCs w:val="22"/>
        </w:rPr>
      </w:pPr>
      <w:r w:rsidRPr="00D12644">
        <w:rPr>
          <w:rFonts w:ascii="Calibri" w:hAnsi="Calibri" w:cs="Calibri"/>
          <w:color w:val="000000"/>
          <w:sz w:val="22"/>
          <w:szCs w:val="22"/>
        </w:rPr>
        <w:t xml:space="preserve">Understanding of </w:t>
      </w:r>
      <w:r w:rsidR="00846A34">
        <w:rPr>
          <w:rFonts w:ascii="Calibri" w:hAnsi="Calibri" w:cs="Calibri"/>
          <w:color w:val="000000"/>
          <w:sz w:val="22"/>
          <w:szCs w:val="22"/>
        </w:rPr>
        <w:t>agric</w:t>
      </w:r>
      <w:r w:rsidR="00460253">
        <w:rPr>
          <w:rFonts w:ascii="Calibri" w:hAnsi="Calibri" w:cs="Calibri"/>
          <w:color w:val="000000"/>
          <w:sz w:val="22"/>
          <w:szCs w:val="22"/>
        </w:rPr>
        <w:t>ulture, including policy, particularly in a Scottish context</w:t>
      </w:r>
    </w:p>
    <w:p w14:paraId="62260A7A" w14:textId="5436A205" w:rsidR="00D12644" w:rsidRPr="00D12644" w:rsidRDefault="009B6FF0" w:rsidP="00D12644">
      <w:pPr>
        <w:pStyle w:val="Norma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Evidence of strong written communication skills</w:t>
      </w:r>
    </w:p>
    <w:p w14:paraId="686CE4D3" w14:textId="77777777" w:rsidR="00D12644" w:rsidRPr="00D12644" w:rsidRDefault="00D12644" w:rsidP="00D12644">
      <w:pPr>
        <w:pStyle w:val="NormalWeb"/>
        <w:numPr>
          <w:ilvl w:val="0"/>
          <w:numId w:val="9"/>
        </w:numPr>
        <w:spacing w:before="0" w:beforeAutospacing="0" w:after="0" w:afterAutospacing="0"/>
        <w:textAlignment w:val="baseline"/>
        <w:rPr>
          <w:rFonts w:ascii="Calibri" w:hAnsi="Calibri" w:cs="Calibri"/>
          <w:color w:val="000000"/>
          <w:sz w:val="22"/>
          <w:szCs w:val="22"/>
        </w:rPr>
      </w:pPr>
      <w:r w:rsidRPr="00D12644">
        <w:rPr>
          <w:rFonts w:ascii="Calibri" w:hAnsi="Calibri" w:cs="Calibri"/>
          <w:color w:val="000000"/>
          <w:sz w:val="22"/>
          <w:szCs w:val="22"/>
        </w:rPr>
        <w:t>Appropriate methodology</w:t>
      </w:r>
    </w:p>
    <w:p w14:paraId="3493722E" w14:textId="77777777" w:rsidR="00D12644" w:rsidRPr="00D12644" w:rsidRDefault="00D12644" w:rsidP="00D12644">
      <w:pPr>
        <w:pStyle w:val="NormalWeb"/>
        <w:numPr>
          <w:ilvl w:val="0"/>
          <w:numId w:val="9"/>
        </w:numPr>
        <w:spacing w:before="0" w:beforeAutospacing="0" w:after="0" w:afterAutospacing="0"/>
        <w:textAlignment w:val="baseline"/>
        <w:rPr>
          <w:rFonts w:ascii="Calibri" w:hAnsi="Calibri" w:cs="Calibri"/>
          <w:color w:val="000000"/>
          <w:sz w:val="22"/>
          <w:szCs w:val="22"/>
        </w:rPr>
      </w:pPr>
      <w:r w:rsidRPr="00D12644">
        <w:rPr>
          <w:rFonts w:ascii="Calibri" w:hAnsi="Calibri" w:cs="Calibri"/>
          <w:color w:val="000000"/>
          <w:sz w:val="22"/>
          <w:szCs w:val="22"/>
        </w:rPr>
        <w:t>Relevant experience</w:t>
      </w:r>
    </w:p>
    <w:p w14:paraId="17902E66" w14:textId="77777777" w:rsidR="00D12644" w:rsidRPr="00D12644" w:rsidRDefault="00D12644" w:rsidP="00D12644">
      <w:pPr>
        <w:pStyle w:val="NormalWeb"/>
        <w:numPr>
          <w:ilvl w:val="0"/>
          <w:numId w:val="9"/>
        </w:numPr>
        <w:spacing w:before="0" w:beforeAutospacing="0" w:after="0" w:afterAutospacing="0"/>
        <w:textAlignment w:val="baseline"/>
        <w:rPr>
          <w:rFonts w:ascii="Calibri" w:hAnsi="Calibri" w:cs="Calibri"/>
          <w:color w:val="000000"/>
          <w:sz w:val="22"/>
          <w:szCs w:val="22"/>
        </w:rPr>
      </w:pPr>
      <w:r w:rsidRPr="00D12644">
        <w:rPr>
          <w:rFonts w:ascii="Calibri" w:hAnsi="Calibri" w:cs="Calibri"/>
          <w:color w:val="000000"/>
          <w:sz w:val="22"/>
          <w:szCs w:val="22"/>
        </w:rPr>
        <w:t>Ability to meet deadline</w:t>
      </w:r>
    </w:p>
    <w:p w14:paraId="1150B0CF" w14:textId="77777777" w:rsidR="00D12644" w:rsidRPr="00D12644" w:rsidRDefault="00D12644" w:rsidP="00D12644">
      <w:pPr>
        <w:pStyle w:val="NormalWeb"/>
        <w:numPr>
          <w:ilvl w:val="0"/>
          <w:numId w:val="9"/>
        </w:numPr>
        <w:spacing w:before="0" w:beforeAutospacing="0" w:after="0" w:afterAutospacing="0"/>
        <w:textAlignment w:val="baseline"/>
        <w:rPr>
          <w:rFonts w:ascii="Calibri" w:hAnsi="Calibri" w:cs="Calibri"/>
          <w:color w:val="000000"/>
          <w:sz w:val="22"/>
          <w:szCs w:val="22"/>
        </w:rPr>
      </w:pPr>
      <w:r w:rsidRPr="00D12644">
        <w:rPr>
          <w:rFonts w:ascii="Calibri" w:hAnsi="Calibri" w:cs="Calibri"/>
          <w:color w:val="000000"/>
          <w:sz w:val="22"/>
          <w:szCs w:val="22"/>
        </w:rPr>
        <w:t>Value for money</w:t>
      </w:r>
    </w:p>
    <w:p w14:paraId="4A4C6291" w14:textId="6F6E26AF" w:rsidR="00D12644" w:rsidRDefault="00D12644" w:rsidP="00486A8C">
      <w:pPr>
        <w:pStyle w:val="Default"/>
        <w:jc w:val="both"/>
        <w:rPr>
          <w:color w:val="auto"/>
          <w:sz w:val="22"/>
          <w:szCs w:val="22"/>
        </w:rPr>
      </w:pPr>
    </w:p>
    <w:p w14:paraId="6FCEED2D" w14:textId="004EF591" w:rsidR="00D12644" w:rsidRPr="00D12644" w:rsidRDefault="00D12644" w:rsidP="00486A8C">
      <w:pPr>
        <w:pStyle w:val="Default"/>
        <w:jc w:val="both"/>
        <w:rPr>
          <w:b/>
          <w:bCs/>
          <w:color w:val="auto"/>
          <w:sz w:val="22"/>
          <w:szCs w:val="22"/>
        </w:rPr>
      </w:pPr>
      <w:r w:rsidRPr="00D12644">
        <w:rPr>
          <w:b/>
          <w:bCs/>
          <w:color w:val="auto"/>
          <w:sz w:val="22"/>
          <w:szCs w:val="22"/>
        </w:rPr>
        <w:t>7. Budget:</w:t>
      </w:r>
    </w:p>
    <w:p w14:paraId="76195AED" w14:textId="77777777" w:rsidR="00D12644" w:rsidRDefault="00D12644" w:rsidP="00486A8C">
      <w:pPr>
        <w:pStyle w:val="Default"/>
        <w:jc w:val="both"/>
        <w:rPr>
          <w:i/>
          <w:iCs/>
          <w:color w:val="auto"/>
          <w:sz w:val="22"/>
          <w:szCs w:val="22"/>
        </w:rPr>
      </w:pPr>
    </w:p>
    <w:p w14:paraId="65C5E4BD" w14:textId="0380D05D" w:rsidR="009B6FF0" w:rsidRPr="0048655B" w:rsidRDefault="0048655B" w:rsidP="00486A8C">
      <w:pPr>
        <w:pStyle w:val="Default"/>
        <w:jc w:val="both"/>
        <w:rPr>
          <w:color w:val="auto"/>
          <w:sz w:val="22"/>
          <w:szCs w:val="22"/>
        </w:rPr>
      </w:pPr>
      <w:r>
        <w:rPr>
          <w:color w:val="auto"/>
          <w:sz w:val="22"/>
          <w:szCs w:val="22"/>
        </w:rPr>
        <w:t>T</w:t>
      </w:r>
      <w:r w:rsidRPr="0048655B">
        <w:rPr>
          <w:color w:val="auto"/>
          <w:sz w:val="22"/>
          <w:szCs w:val="22"/>
        </w:rPr>
        <w:t>he contract to be let has a total value of £3,</w:t>
      </w:r>
      <w:r w:rsidR="005C6E12">
        <w:rPr>
          <w:color w:val="auto"/>
          <w:sz w:val="22"/>
          <w:szCs w:val="22"/>
        </w:rPr>
        <w:t>500</w:t>
      </w:r>
      <w:r w:rsidRPr="0048655B">
        <w:rPr>
          <w:color w:val="auto"/>
          <w:sz w:val="22"/>
          <w:szCs w:val="22"/>
        </w:rPr>
        <w:t>, including VAT.</w:t>
      </w:r>
    </w:p>
    <w:p w14:paraId="3367FF23" w14:textId="77777777" w:rsidR="009B6FF0" w:rsidRDefault="009B6FF0" w:rsidP="00486A8C">
      <w:pPr>
        <w:pStyle w:val="Default"/>
        <w:jc w:val="both"/>
        <w:rPr>
          <w:color w:val="auto"/>
          <w:sz w:val="22"/>
          <w:szCs w:val="22"/>
        </w:rPr>
      </w:pPr>
    </w:p>
    <w:p w14:paraId="5D420EEA" w14:textId="530E322E" w:rsidR="004A28E2" w:rsidRPr="004A28E2" w:rsidRDefault="004A28E2" w:rsidP="00486A8C">
      <w:pPr>
        <w:pStyle w:val="Default"/>
        <w:jc w:val="both"/>
        <w:rPr>
          <w:b/>
          <w:bCs/>
          <w:color w:val="auto"/>
          <w:sz w:val="22"/>
          <w:szCs w:val="22"/>
        </w:rPr>
      </w:pPr>
      <w:r w:rsidRPr="004A28E2">
        <w:rPr>
          <w:b/>
          <w:bCs/>
          <w:color w:val="auto"/>
          <w:sz w:val="22"/>
          <w:szCs w:val="22"/>
        </w:rPr>
        <w:t>8. Quotes</w:t>
      </w:r>
    </w:p>
    <w:p w14:paraId="61EF9418" w14:textId="77777777" w:rsidR="004A28E2" w:rsidRDefault="004A28E2" w:rsidP="00486A8C">
      <w:pPr>
        <w:pStyle w:val="Default"/>
        <w:jc w:val="both"/>
        <w:rPr>
          <w:color w:val="auto"/>
          <w:sz w:val="22"/>
          <w:szCs w:val="22"/>
        </w:rPr>
      </w:pPr>
    </w:p>
    <w:p w14:paraId="4889DF6D" w14:textId="77777777" w:rsidR="004A28E2" w:rsidRPr="004A28E2" w:rsidRDefault="004A28E2" w:rsidP="004A28E2">
      <w:pPr>
        <w:pStyle w:val="Default"/>
        <w:jc w:val="both"/>
        <w:rPr>
          <w:color w:val="auto"/>
          <w:sz w:val="22"/>
          <w:szCs w:val="22"/>
        </w:rPr>
      </w:pPr>
      <w:r w:rsidRPr="004A28E2">
        <w:rPr>
          <w:color w:val="auto"/>
          <w:sz w:val="22"/>
          <w:szCs w:val="22"/>
        </w:rPr>
        <w:t xml:space="preserve">Quotes should include for the research, preparation and drafting of the report. </w:t>
      </w:r>
    </w:p>
    <w:p w14:paraId="4A99697F" w14:textId="77777777" w:rsidR="00B02485" w:rsidRDefault="00B02485" w:rsidP="004A28E2">
      <w:pPr>
        <w:pStyle w:val="Default"/>
        <w:jc w:val="both"/>
        <w:rPr>
          <w:color w:val="auto"/>
          <w:sz w:val="22"/>
          <w:szCs w:val="22"/>
        </w:rPr>
      </w:pPr>
    </w:p>
    <w:p w14:paraId="6641BF21" w14:textId="52C929FF" w:rsidR="004A28E2" w:rsidRPr="004A28E2" w:rsidRDefault="004A28E2" w:rsidP="004A28E2">
      <w:pPr>
        <w:pStyle w:val="Default"/>
        <w:jc w:val="both"/>
        <w:rPr>
          <w:color w:val="auto"/>
          <w:sz w:val="22"/>
          <w:szCs w:val="22"/>
        </w:rPr>
      </w:pPr>
      <w:r w:rsidRPr="004A28E2">
        <w:rPr>
          <w:color w:val="auto"/>
          <w:sz w:val="22"/>
          <w:szCs w:val="22"/>
        </w:rPr>
        <w:t xml:space="preserve">Please submit quotes for this contract to </w:t>
      </w:r>
      <w:r w:rsidR="00B02485">
        <w:rPr>
          <w:color w:val="auto"/>
          <w:sz w:val="22"/>
          <w:szCs w:val="22"/>
        </w:rPr>
        <w:t>Dan Paris</w:t>
      </w:r>
      <w:r w:rsidRPr="004A28E2">
        <w:rPr>
          <w:color w:val="auto"/>
          <w:sz w:val="22"/>
          <w:szCs w:val="22"/>
        </w:rPr>
        <w:t xml:space="preserve">, LINK Advocacy Manager, by email at </w:t>
      </w:r>
    </w:p>
    <w:p w14:paraId="16C7EB30" w14:textId="091C630D" w:rsidR="004A28E2" w:rsidRDefault="0031180F" w:rsidP="004A28E2">
      <w:pPr>
        <w:pStyle w:val="Default"/>
        <w:jc w:val="both"/>
        <w:rPr>
          <w:color w:val="auto"/>
          <w:sz w:val="22"/>
          <w:szCs w:val="22"/>
        </w:rPr>
      </w:pPr>
      <w:hyperlink r:id="rId12" w:history="1">
        <w:r w:rsidR="00B02485" w:rsidRPr="006E6FCC">
          <w:rPr>
            <w:rStyle w:val="Hyperlink"/>
            <w:sz w:val="22"/>
            <w:szCs w:val="22"/>
          </w:rPr>
          <w:t>dan@scotlink.org</w:t>
        </w:r>
      </w:hyperlink>
      <w:r w:rsidR="00B02485">
        <w:rPr>
          <w:color w:val="auto"/>
          <w:sz w:val="22"/>
          <w:szCs w:val="22"/>
        </w:rPr>
        <w:t xml:space="preserve"> </w:t>
      </w:r>
      <w:r w:rsidR="004A28E2" w:rsidRPr="004A28E2">
        <w:rPr>
          <w:color w:val="auto"/>
          <w:sz w:val="22"/>
          <w:szCs w:val="22"/>
        </w:rPr>
        <w:t xml:space="preserve">to be received no later than 5pm, </w:t>
      </w:r>
      <w:r w:rsidR="006E3414">
        <w:rPr>
          <w:color w:val="auto"/>
          <w:sz w:val="22"/>
          <w:szCs w:val="22"/>
        </w:rPr>
        <w:t>20th</w:t>
      </w:r>
      <w:r w:rsidR="004A28E2" w:rsidRPr="004A28E2">
        <w:rPr>
          <w:color w:val="auto"/>
          <w:sz w:val="22"/>
          <w:szCs w:val="22"/>
        </w:rPr>
        <w:t xml:space="preserve"> </w:t>
      </w:r>
      <w:r w:rsidR="006E3414">
        <w:rPr>
          <w:color w:val="auto"/>
          <w:sz w:val="22"/>
          <w:szCs w:val="22"/>
        </w:rPr>
        <w:t>October</w:t>
      </w:r>
      <w:r w:rsidR="004A28E2" w:rsidRPr="004A28E2">
        <w:rPr>
          <w:color w:val="auto"/>
          <w:sz w:val="22"/>
          <w:szCs w:val="22"/>
        </w:rPr>
        <w:t xml:space="preserve"> 202</w:t>
      </w:r>
      <w:r w:rsidR="006E3414">
        <w:rPr>
          <w:color w:val="auto"/>
          <w:sz w:val="22"/>
          <w:szCs w:val="22"/>
        </w:rPr>
        <w:t>2</w:t>
      </w:r>
      <w:r w:rsidR="004A28E2" w:rsidRPr="004A28E2">
        <w:rPr>
          <w:color w:val="auto"/>
          <w:sz w:val="22"/>
          <w:szCs w:val="22"/>
        </w:rPr>
        <w:t>.</w:t>
      </w:r>
    </w:p>
    <w:p w14:paraId="5427B092" w14:textId="77777777" w:rsidR="004A28E2" w:rsidRDefault="004A28E2" w:rsidP="00486A8C">
      <w:pPr>
        <w:pStyle w:val="Default"/>
        <w:jc w:val="both"/>
        <w:rPr>
          <w:color w:val="auto"/>
          <w:sz w:val="22"/>
          <w:szCs w:val="22"/>
        </w:rPr>
      </w:pPr>
    </w:p>
    <w:p w14:paraId="3D065DDE" w14:textId="3703E304" w:rsidR="0093677D" w:rsidRPr="00B81086" w:rsidRDefault="004A28E2" w:rsidP="00B81086">
      <w:pPr>
        <w:spacing w:after="160" w:line="259" w:lineRule="auto"/>
        <w:jc w:val="both"/>
        <w:rPr>
          <w:rFonts w:ascii="Calibri" w:eastAsiaTheme="minorHAnsi" w:hAnsi="Calibri" w:cs="Calibri"/>
          <w:b/>
          <w:bCs/>
          <w:sz w:val="36"/>
          <w:szCs w:val="36"/>
          <w:lang w:eastAsia="en-US"/>
        </w:rPr>
      </w:pPr>
      <w:r>
        <w:rPr>
          <w:rFonts w:ascii="Calibri" w:hAnsi="Calibri" w:cs="Calibri"/>
          <w:b/>
          <w:bCs/>
          <w:sz w:val="22"/>
          <w:szCs w:val="22"/>
        </w:rPr>
        <w:t>9</w:t>
      </w:r>
      <w:r w:rsidR="0093677D" w:rsidRPr="00B81086">
        <w:rPr>
          <w:rFonts w:ascii="Calibri" w:hAnsi="Calibri" w:cs="Calibri"/>
          <w:b/>
          <w:bCs/>
          <w:sz w:val="22"/>
          <w:szCs w:val="22"/>
        </w:rPr>
        <w:t xml:space="preserve">. Initial meeting </w:t>
      </w:r>
    </w:p>
    <w:p w14:paraId="6F25B340" w14:textId="61016237" w:rsidR="00E85E06" w:rsidRPr="009B6FF0" w:rsidRDefault="009B6FF0" w:rsidP="00694DA6">
      <w:pPr>
        <w:pStyle w:val="Default"/>
        <w:jc w:val="both"/>
        <w:rPr>
          <w:color w:val="auto"/>
          <w:sz w:val="22"/>
          <w:szCs w:val="22"/>
        </w:rPr>
      </w:pPr>
      <w:r>
        <w:rPr>
          <w:color w:val="auto"/>
          <w:sz w:val="22"/>
          <w:szCs w:val="22"/>
        </w:rPr>
        <w:t xml:space="preserve">The date of first meeting will be within a week of appointment. </w:t>
      </w:r>
    </w:p>
    <w:p w14:paraId="6F280BCE" w14:textId="77777777" w:rsidR="00E85E06" w:rsidRDefault="00E85E06" w:rsidP="00694DA6">
      <w:pPr>
        <w:pStyle w:val="Default"/>
        <w:jc w:val="both"/>
        <w:rPr>
          <w:color w:val="auto"/>
          <w:sz w:val="22"/>
          <w:szCs w:val="22"/>
        </w:rPr>
      </w:pPr>
    </w:p>
    <w:p w14:paraId="384BCF49" w14:textId="145A8188" w:rsidR="0093677D" w:rsidRDefault="00097097" w:rsidP="00694DA6">
      <w:pPr>
        <w:pStyle w:val="Default"/>
        <w:jc w:val="both"/>
        <w:rPr>
          <w:color w:val="auto"/>
          <w:sz w:val="22"/>
          <w:szCs w:val="22"/>
        </w:rPr>
      </w:pPr>
      <w:r>
        <w:rPr>
          <w:color w:val="auto"/>
          <w:sz w:val="22"/>
          <w:szCs w:val="22"/>
        </w:rPr>
        <w:t>This first meeting will:</w:t>
      </w:r>
    </w:p>
    <w:p w14:paraId="5BFCFC1C" w14:textId="7AFC41D0" w:rsidR="00097097" w:rsidRDefault="00000808" w:rsidP="00000808">
      <w:pPr>
        <w:pStyle w:val="Default"/>
        <w:numPr>
          <w:ilvl w:val="0"/>
          <w:numId w:val="12"/>
        </w:numPr>
        <w:jc w:val="both"/>
        <w:rPr>
          <w:color w:val="auto"/>
          <w:sz w:val="22"/>
          <w:szCs w:val="22"/>
        </w:rPr>
      </w:pPr>
      <w:r>
        <w:rPr>
          <w:color w:val="auto"/>
          <w:sz w:val="22"/>
          <w:szCs w:val="22"/>
        </w:rPr>
        <w:t>Agree a joint approach to the task, with timescales</w:t>
      </w:r>
    </w:p>
    <w:p w14:paraId="51B56F31" w14:textId="062EDD95" w:rsidR="00000808" w:rsidRDefault="00AF7831" w:rsidP="00000808">
      <w:pPr>
        <w:pStyle w:val="Default"/>
        <w:numPr>
          <w:ilvl w:val="0"/>
          <w:numId w:val="12"/>
        </w:numPr>
        <w:jc w:val="both"/>
        <w:rPr>
          <w:color w:val="auto"/>
          <w:sz w:val="22"/>
          <w:szCs w:val="22"/>
        </w:rPr>
      </w:pPr>
      <w:r>
        <w:rPr>
          <w:color w:val="auto"/>
          <w:sz w:val="22"/>
          <w:szCs w:val="22"/>
        </w:rPr>
        <w:t>Outline existing evidence held by LINK and LINK members</w:t>
      </w:r>
    </w:p>
    <w:p w14:paraId="39BC4664" w14:textId="59BA48F2" w:rsidR="003D2B2D" w:rsidRPr="003D2B2D" w:rsidRDefault="00AF7831" w:rsidP="003D2B2D">
      <w:pPr>
        <w:pStyle w:val="Default"/>
        <w:numPr>
          <w:ilvl w:val="0"/>
          <w:numId w:val="12"/>
        </w:numPr>
        <w:jc w:val="both"/>
        <w:rPr>
          <w:color w:val="auto"/>
          <w:sz w:val="22"/>
          <w:szCs w:val="22"/>
        </w:rPr>
      </w:pPr>
      <w:r>
        <w:rPr>
          <w:color w:val="auto"/>
          <w:sz w:val="22"/>
          <w:szCs w:val="22"/>
        </w:rPr>
        <w:t>A</w:t>
      </w:r>
      <w:r w:rsidR="00915F24">
        <w:rPr>
          <w:color w:val="auto"/>
          <w:sz w:val="22"/>
          <w:szCs w:val="22"/>
        </w:rPr>
        <w:t>gree appropriate sources for inclusion</w:t>
      </w:r>
    </w:p>
    <w:p w14:paraId="7490A4F2" w14:textId="422B853B" w:rsidR="0093677D" w:rsidRDefault="0093677D" w:rsidP="00694DA6">
      <w:pPr>
        <w:pStyle w:val="Default"/>
        <w:jc w:val="both"/>
        <w:rPr>
          <w:b/>
          <w:bCs/>
          <w:color w:val="auto"/>
          <w:sz w:val="22"/>
          <w:szCs w:val="22"/>
        </w:rPr>
      </w:pPr>
    </w:p>
    <w:p w14:paraId="5E68B386" w14:textId="5609E3F3" w:rsidR="001025CC" w:rsidRDefault="00F81DE8" w:rsidP="00694DA6">
      <w:pPr>
        <w:pStyle w:val="Default"/>
        <w:jc w:val="both"/>
        <w:rPr>
          <w:b/>
          <w:bCs/>
          <w:color w:val="auto"/>
          <w:sz w:val="22"/>
          <w:szCs w:val="22"/>
        </w:rPr>
      </w:pPr>
      <w:r>
        <w:rPr>
          <w:b/>
          <w:bCs/>
          <w:color w:val="auto"/>
          <w:sz w:val="22"/>
          <w:szCs w:val="22"/>
        </w:rPr>
        <w:t>Any queries on this brief should b</w:t>
      </w:r>
      <w:r w:rsidR="006E7CB3">
        <w:rPr>
          <w:b/>
          <w:bCs/>
          <w:color w:val="auto"/>
          <w:sz w:val="22"/>
          <w:szCs w:val="22"/>
        </w:rPr>
        <w:t>e</w:t>
      </w:r>
      <w:r>
        <w:rPr>
          <w:b/>
          <w:bCs/>
          <w:color w:val="auto"/>
          <w:sz w:val="22"/>
          <w:szCs w:val="22"/>
        </w:rPr>
        <w:t xml:space="preserve"> addressed to </w:t>
      </w:r>
      <w:r w:rsidR="003D2B2D">
        <w:rPr>
          <w:b/>
          <w:bCs/>
          <w:color w:val="auto"/>
          <w:sz w:val="22"/>
          <w:szCs w:val="22"/>
        </w:rPr>
        <w:t xml:space="preserve">Dan Paris, Advocacy Manager </w:t>
      </w:r>
      <w:hyperlink r:id="rId13" w:history="1">
        <w:r w:rsidR="003D2B2D" w:rsidRPr="00E37E40">
          <w:rPr>
            <w:rStyle w:val="Hyperlink"/>
            <w:b/>
            <w:bCs/>
            <w:sz w:val="22"/>
            <w:szCs w:val="22"/>
          </w:rPr>
          <w:t>dan@scotlink.org</w:t>
        </w:r>
      </w:hyperlink>
      <w:r w:rsidR="003D2B2D">
        <w:rPr>
          <w:b/>
          <w:bCs/>
          <w:color w:val="auto"/>
          <w:sz w:val="22"/>
          <w:szCs w:val="22"/>
        </w:rPr>
        <w:t xml:space="preserve"> </w:t>
      </w:r>
      <w:r w:rsidRPr="001025CC">
        <w:rPr>
          <w:b/>
          <w:bCs/>
          <w:i/>
          <w:iCs/>
          <w:color w:val="auto"/>
          <w:sz w:val="22"/>
          <w:szCs w:val="22"/>
        </w:rPr>
        <w:t>.</w:t>
      </w:r>
      <w:r>
        <w:rPr>
          <w:b/>
          <w:bCs/>
          <w:color w:val="auto"/>
          <w:sz w:val="22"/>
          <w:szCs w:val="22"/>
        </w:rPr>
        <w:t xml:space="preserve"> </w:t>
      </w:r>
    </w:p>
    <w:p w14:paraId="0A920588" w14:textId="7E908C74" w:rsidR="001025CC" w:rsidRPr="001025CC" w:rsidRDefault="001025CC" w:rsidP="0093677D">
      <w:pPr>
        <w:rPr>
          <w:rFonts w:asciiTheme="minorHAnsi" w:hAnsiTheme="minorHAnsi" w:cstheme="minorHAnsi"/>
          <w:i/>
          <w:iCs/>
          <w:sz w:val="22"/>
          <w:szCs w:val="22"/>
        </w:rPr>
      </w:pPr>
    </w:p>
    <w:sectPr w:rsidR="001025CC" w:rsidRPr="001025CC" w:rsidSect="00694DA6">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1689" w14:textId="77777777" w:rsidR="003F05D0" w:rsidRDefault="003F05D0" w:rsidP="00694DA6">
      <w:r>
        <w:separator/>
      </w:r>
    </w:p>
  </w:endnote>
  <w:endnote w:type="continuationSeparator" w:id="0">
    <w:p w14:paraId="7C06DDDC" w14:textId="77777777" w:rsidR="003F05D0" w:rsidRDefault="003F05D0" w:rsidP="00694DA6">
      <w:r>
        <w:continuationSeparator/>
      </w:r>
    </w:p>
  </w:endnote>
  <w:endnote w:type="continuationNotice" w:id="1">
    <w:p w14:paraId="229460C9" w14:textId="77777777" w:rsidR="003F05D0" w:rsidRDefault="003F0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nito">
    <w:altName w:val="Nunito"/>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F2BA" w14:textId="77777777" w:rsidR="003F05D0" w:rsidRDefault="003F05D0" w:rsidP="00694DA6">
      <w:r>
        <w:separator/>
      </w:r>
    </w:p>
  </w:footnote>
  <w:footnote w:type="continuationSeparator" w:id="0">
    <w:p w14:paraId="4F70F053" w14:textId="77777777" w:rsidR="003F05D0" w:rsidRDefault="003F05D0" w:rsidP="00694DA6">
      <w:r>
        <w:continuationSeparator/>
      </w:r>
    </w:p>
  </w:footnote>
  <w:footnote w:type="continuationNotice" w:id="1">
    <w:p w14:paraId="083C929C" w14:textId="77777777" w:rsidR="003F05D0" w:rsidRDefault="003F05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5CFB" w14:textId="39742B30" w:rsidR="0012464D" w:rsidRDefault="0012464D" w:rsidP="0012464D">
    <w:pPr>
      <w:pStyle w:val="Default"/>
      <w:rPr>
        <w:b/>
        <w:bCs/>
        <w:color w:val="006E6B" w:themeColor="accent3"/>
        <w:sz w:val="36"/>
        <w:szCs w:val="36"/>
      </w:rPr>
    </w:pPr>
    <w:r w:rsidRPr="00694DA6">
      <w:rPr>
        <w:noProof/>
      </w:rPr>
      <w:drawing>
        <wp:anchor distT="0" distB="0" distL="114300" distR="114300" simplePos="0" relativeHeight="251658240" behindDoc="0" locked="0" layoutInCell="1" allowOverlap="1" wp14:anchorId="2B4F8B78" wp14:editId="40E90005">
          <wp:simplePos x="0" y="0"/>
          <wp:positionH relativeFrom="margin">
            <wp:posOffset>3350260</wp:posOffset>
          </wp:positionH>
          <wp:positionV relativeFrom="paragraph">
            <wp:posOffset>28575</wp:posOffset>
          </wp:positionV>
          <wp:extent cx="2609088" cy="1005840"/>
          <wp:effectExtent l="0" t="0" r="1270" b="3810"/>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9088" cy="1005840"/>
                  </a:xfrm>
                  <a:prstGeom prst="rect">
                    <a:avLst/>
                  </a:prstGeom>
                </pic:spPr>
              </pic:pic>
            </a:graphicData>
          </a:graphic>
        </wp:anchor>
      </w:drawing>
    </w:r>
    <w:r w:rsidR="005C4A57">
      <w:rPr>
        <w:b/>
        <w:bCs/>
        <w:color w:val="006E6B" w:themeColor="accent3"/>
        <w:sz w:val="36"/>
        <w:szCs w:val="36"/>
      </w:rPr>
      <w:t>Brief</w:t>
    </w:r>
    <w:r w:rsidR="007F74EB">
      <w:rPr>
        <w:b/>
        <w:bCs/>
        <w:color w:val="006E6B" w:themeColor="accent3"/>
        <w:sz w:val="36"/>
        <w:szCs w:val="36"/>
      </w:rPr>
      <w:t xml:space="preserve"> - </w:t>
    </w:r>
    <w:r w:rsidRPr="00694DA6">
      <w:rPr>
        <w:b/>
        <w:bCs/>
        <w:color w:val="006E6B" w:themeColor="accent3"/>
        <w:sz w:val="36"/>
        <w:szCs w:val="36"/>
      </w:rPr>
      <w:t xml:space="preserve"> </w:t>
    </w:r>
  </w:p>
  <w:p w14:paraId="0C261017" w14:textId="2C7B41FD" w:rsidR="0012464D" w:rsidRDefault="00124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699"/>
    <w:multiLevelType w:val="hybridMultilevel"/>
    <w:tmpl w:val="B6EA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04A5F"/>
    <w:multiLevelType w:val="hybridMultilevel"/>
    <w:tmpl w:val="E790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91260"/>
    <w:multiLevelType w:val="hybridMultilevel"/>
    <w:tmpl w:val="48681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5C4EB5"/>
    <w:multiLevelType w:val="multilevel"/>
    <w:tmpl w:val="75A6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F3F2A"/>
    <w:multiLevelType w:val="hybridMultilevel"/>
    <w:tmpl w:val="FE72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F4E2C"/>
    <w:multiLevelType w:val="hybridMultilevel"/>
    <w:tmpl w:val="746CF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67462"/>
    <w:multiLevelType w:val="hybridMultilevel"/>
    <w:tmpl w:val="3376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4B04AB"/>
    <w:multiLevelType w:val="hybridMultilevel"/>
    <w:tmpl w:val="37DE9F02"/>
    <w:lvl w:ilvl="0" w:tplc="8710DE0E">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DE4A94"/>
    <w:multiLevelType w:val="hybridMultilevel"/>
    <w:tmpl w:val="9C24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0F1B09"/>
    <w:multiLevelType w:val="hybridMultilevel"/>
    <w:tmpl w:val="B336D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5756EF"/>
    <w:multiLevelType w:val="hybridMultilevel"/>
    <w:tmpl w:val="995E54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92B451C"/>
    <w:multiLevelType w:val="hybridMultilevel"/>
    <w:tmpl w:val="FD3A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5939995">
    <w:abstractNumId w:val="2"/>
  </w:num>
  <w:num w:numId="2" w16cid:durableId="690687130">
    <w:abstractNumId w:val="1"/>
  </w:num>
  <w:num w:numId="3" w16cid:durableId="823669091">
    <w:abstractNumId w:val="5"/>
  </w:num>
  <w:num w:numId="4" w16cid:durableId="1709522443">
    <w:abstractNumId w:val="10"/>
  </w:num>
  <w:num w:numId="5" w16cid:durableId="1405689912">
    <w:abstractNumId w:val="7"/>
  </w:num>
  <w:num w:numId="6" w16cid:durableId="891884636">
    <w:abstractNumId w:val="6"/>
  </w:num>
  <w:num w:numId="7" w16cid:durableId="788473742">
    <w:abstractNumId w:val="8"/>
  </w:num>
  <w:num w:numId="8" w16cid:durableId="640504083">
    <w:abstractNumId w:val="4"/>
  </w:num>
  <w:num w:numId="9" w16cid:durableId="1480614009">
    <w:abstractNumId w:val="3"/>
  </w:num>
  <w:num w:numId="10" w16cid:durableId="1455250941">
    <w:abstractNumId w:val="11"/>
  </w:num>
  <w:num w:numId="11" w16cid:durableId="488446806">
    <w:abstractNumId w:val="9"/>
  </w:num>
  <w:num w:numId="12" w16cid:durableId="1871868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7D"/>
    <w:rsid w:val="00000808"/>
    <w:rsid w:val="0000725B"/>
    <w:rsid w:val="00016250"/>
    <w:rsid w:val="00022CCA"/>
    <w:rsid w:val="00036FB2"/>
    <w:rsid w:val="00041CEE"/>
    <w:rsid w:val="0006070F"/>
    <w:rsid w:val="00063BA5"/>
    <w:rsid w:val="000760E8"/>
    <w:rsid w:val="00077ACD"/>
    <w:rsid w:val="0008610B"/>
    <w:rsid w:val="00094203"/>
    <w:rsid w:val="00097097"/>
    <w:rsid w:val="000A0DE7"/>
    <w:rsid w:val="000A4C7C"/>
    <w:rsid w:val="000C7B9F"/>
    <w:rsid w:val="000E4E55"/>
    <w:rsid w:val="000E5B9B"/>
    <w:rsid w:val="000F6274"/>
    <w:rsid w:val="00100EE5"/>
    <w:rsid w:val="001025CC"/>
    <w:rsid w:val="00105257"/>
    <w:rsid w:val="0012464D"/>
    <w:rsid w:val="001255DF"/>
    <w:rsid w:val="00131577"/>
    <w:rsid w:val="00152F6F"/>
    <w:rsid w:val="001554F5"/>
    <w:rsid w:val="00176A7C"/>
    <w:rsid w:val="001849B9"/>
    <w:rsid w:val="00191CD4"/>
    <w:rsid w:val="001B02F4"/>
    <w:rsid w:val="001F3763"/>
    <w:rsid w:val="00203D4F"/>
    <w:rsid w:val="0021392E"/>
    <w:rsid w:val="00241B75"/>
    <w:rsid w:val="00251A68"/>
    <w:rsid w:val="00284608"/>
    <w:rsid w:val="002A363A"/>
    <w:rsid w:val="002B374C"/>
    <w:rsid w:val="002D2366"/>
    <w:rsid w:val="002E27ED"/>
    <w:rsid w:val="003013FA"/>
    <w:rsid w:val="0031180F"/>
    <w:rsid w:val="003272D8"/>
    <w:rsid w:val="003325F2"/>
    <w:rsid w:val="00365353"/>
    <w:rsid w:val="00382F78"/>
    <w:rsid w:val="00395A67"/>
    <w:rsid w:val="003A09FD"/>
    <w:rsid w:val="003A6D17"/>
    <w:rsid w:val="003B023B"/>
    <w:rsid w:val="003B2E3E"/>
    <w:rsid w:val="003B4BD7"/>
    <w:rsid w:val="003B745D"/>
    <w:rsid w:val="003C31C8"/>
    <w:rsid w:val="003D2B2D"/>
    <w:rsid w:val="003D579B"/>
    <w:rsid w:val="003D7DE1"/>
    <w:rsid w:val="003F05D0"/>
    <w:rsid w:val="003F5B06"/>
    <w:rsid w:val="004025A4"/>
    <w:rsid w:val="0042272C"/>
    <w:rsid w:val="00422BA8"/>
    <w:rsid w:val="004426BC"/>
    <w:rsid w:val="00450BB8"/>
    <w:rsid w:val="00460253"/>
    <w:rsid w:val="0048655B"/>
    <w:rsid w:val="00486A8C"/>
    <w:rsid w:val="00497445"/>
    <w:rsid w:val="004A25A2"/>
    <w:rsid w:val="004A28E2"/>
    <w:rsid w:val="004B1F1D"/>
    <w:rsid w:val="004C0EF3"/>
    <w:rsid w:val="004E2C2C"/>
    <w:rsid w:val="004F3D34"/>
    <w:rsid w:val="00510D48"/>
    <w:rsid w:val="00554216"/>
    <w:rsid w:val="005645E7"/>
    <w:rsid w:val="005647E8"/>
    <w:rsid w:val="005656B4"/>
    <w:rsid w:val="0057337E"/>
    <w:rsid w:val="00573C23"/>
    <w:rsid w:val="00586B9C"/>
    <w:rsid w:val="005A0F32"/>
    <w:rsid w:val="005B3C8D"/>
    <w:rsid w:val="005B7DBE"/>
    <w:rsid w:val="005C4A57"/>
    <w:rsid w:val="005C6E12"/>
    <w:rsid w:val="005C6F09"/>
    <w:rsid w:val="005F0BC7"/>
    <w:rsid w:val="005F1171"/>
    <w:rsid w:val="006161A9"/>
    <w:rsid w:val="0063498F"/>
    <w:rsid w:val="00645C7B"/>
    <w:rsid w:val="00654CF5"/>
    <w:rsid w:val="006579A3"/>
    <w:rsid w:val="006831F0"/>
    <w:rsid w:val="0069158C"/>
    <w:rsid w:val="00694DA6"/>
    <w:rsid w:val="00695DDF"/>
    <w:rsid w:val="006D2ED6"/>
    <w:rsid w:val="006D588E"/>
    <w:rsid w:val="006D7448"/>
    <w:rsid w:val="006E3414"/>
    <w:rsid w:val="006E7CB3"/>
    <w:rsid w:val="007077DA"/>
    <w:rsid w:val="00713309"/>
    <w:rsid w:val="0072049A"/>
    <w:rsid w:val="00745E44"/>
    <w:rsid w:val="007C2123"/>
    <w:rsid w:val="007C37C6"/>
    <w:rsid w:val="007D0859"/>
    <w:rsid w:val="007F6BF5"/>
    <w:rsid w:val="007F74EB"/>
    <w:rsid w:val="00803551"/>
    <w:rsid w:val="00804353"/>
    <w:rsid w:val="0081070A"/>
    <w:rsid w:val="00811907"/>
    <w:rsid w:val="00815BFD"/>
    <w:rsid w:val="00827C72"/>
    <w:rsid w:val="008314DE"/>
    <w:rsid w:val="00835E80"/>
    <w:rsid w:val="00841BC4"/>
    <w:rsid w:val="00844A58"/>
    <w:rsid w:val="00846A34"/>
    <w:rsid w:val="00865485"/>
    <w:rsid w:val="008907AC"/>
    <w:rsid w:val="00891D62"/>
    <w:rsid w:val="008A715A"/>
    <w:rsid w:val="008B649D"/>
    <w:rsid w:val="008C79DC"/>
    <w:rsid w:val="008D54B6"/>
    <w:rsid w:val="0090368B"/>
    <w:rsid w:val="00904A32"/>
    <w:rsid w:val="009105BA"/>
    <w:rsid w:val="00912194"/>
    <w:rsid w:val="00915F24"/>
    <w:rsid w:val="00936568"/>
    <w:rsid w:val="0093677D"/>
    <w:rsid w:val="0094373C"/>
    <w:rsid w:val="00960749"/>
    <w:rsid w:val="00972AB5"/>
    <w:rsid w:val="00975DF3"/>
    <w:rsid w:val="00987205"/>
    <w:rsid w:val="00991964"/>
    <w:rsid w:val="009959F1"/>
    <w:rsid w:val="009A112C"/>
    <w:rsid w:val="009B3556"/>
    <w:rsid w:val="009B6FF0"/>
    <w:rsid w:val="009C2B8D"/>
    <w:rsid w:val="009D7D7A"/>
    <w:rsid w:val="009E7B9D"/>
    <w:rsid w:val="009F5235"/>
    <w:rsid w:val="00A0629E"/>
    <w:rsid w:val="00A21C50"/>
    <w:rsid w:val="00A46AAA"/>
    <w:rsid w:val="00A55B6A"/>
    <w:rsid w:val="00A71EA6"/>
    <w:rsid w:val="00A956ED"/>
    <w:rsid w:val="00AA2570"/>
    <w:rsid w:val="00AB27CF"/>
    <w:rsid w:val="00AB4685"/>
    <w:rsid w:val="00AC4901"/>
    <w:rsid w:val="00AC7319"/>
    <w:rsid w:val="00AE0D6E"/>
    <w:rsid w:val="00AE4144"/>
    <w:rsid w:val="00AF477D"/>
    <w:rsid w:val="00AF7831"/>
    <w:rsid w:val="00B01475"/>
    <w:rsid w:val="00B02485"/>
    <w:rsid w:val="00B12114"/>
    <w:rsid w:val="00B21EAC"/>
    <w:rsid w:val="00B25B08"/>
    <w:rsid w:val="00B26A6E"/>
    <w:rsid w:val="00B35B7B"/>
    <w:rsid w:val="00B36FE8"/>
    <w:rsid w:val="00B4702F"/>
    <w:rsid w:val="00B61EC3"/>
    <w:rsid w:val="00B67233"/>
    <w:rsid w:val="00B67435"/>
    <w:rsid w:val="00B719FB"/>
    <w:rsid w:val="00B736FF"/>
    <w:rsid w:val="00B763B9"/>
    <w:rsid w:val="00B81086"/>
    <w:rsid w:val="00B83F5C"/>
    <w:rsid w:val="00BA7B84"/>
    <w:rsid w:val="00BC2C81"/>
    <w:rsid w:val="00BD3DA3"/>
    <w:rsid w:val="00BF0B03"/>
    <w:rsid w:val="00BF229A"/>
    <w:rsid w:val="00BF5DED"/>
    <w:rsid w:val="00BF5E2D"/>
    <w:rsid w:val="00C3071F"/>
    <w:rsid w:val="00C40635"/>
    <w:rsid w:val="00C44328"/>
    <w:rsid w:val="00C46CD2"/>
    <w:rsid w:val="00C65645"/>
    <w:rsid w:val="00C6608D"/>
    <w:rsid w:val="00C73500"/>
    <w:rsid w:val="00C879D6"/>
    <w:rsid w:val="00C931C5"/>
    <w:rsid w:val="00CA2038"/>
    <w:rsid w:val="00CB0691"/>
    <w:rsid w:val="00CB248E"/>
    <w:rsid w:val="00CB4A23"/>
    <w:rsid w:val="00CF509D"/>
    <w:rsid w:val="00D12644"/>
    <w:rsid w:val="00D13A84"/>
    <w:rsid w:val="00D163A3"/>
    <w:rsid w:val="00D20179"/>
    <w:rsid w:val="00D3164E"/>
    <w:rsid w:val="00D3730D"/>
    <w:rsid w:val="00D4158F"/>
    <w:rsid w:val="00D51145"/>
    <w:rsid w:val="00D55E63"/>
    <w:rsid w:val="00D8424E"/>
    <w:rsid w:val="00D85C88"/>
    <w:rsid w:val="00D93172"/>
    <w:rsid w:val="00DB4165"/>
    <w:rsid w:val="00DD4713"/>
    <w:rsid w:val="00DD7296"/>
    <w:rsid w:val="00DF3996"/>
    <w:rsid w:val="00E024C5"/>
    <w:rsid w:val="00E040A3"/>
    <w:rsid w:val="00E15072"/>
    <w:rsid w:val="00E15A51"/>
    <w:rsid w:val="00E251C6"/>
    <w:rsid w:val="00E658BE"/>
    <w:rsid w:val="00E672DF"/>
    <w:rsid w:val="00E82B08"/>
    <w:rsid w:val="00E85E06"/>
    <w:rsid w:val="00E8710E"/>
    <w:rsid w:val="00E87253"/>
    <w:rsid w:val="00E91033"/>
    <w:rsid w:val="00E92205"/>
    <w:rsid w:val="00E94886"/>
    <w:rsid w:val="00EA3FAE"/>
    <w:rsid w:val="00EB1548"/>
    <w:rsid w:val="00ED4FC9"/>
    <w:rsid w:val="00EE3508"/>
    <w:rsid w:val="00EF1EFC"/>
    <w:rsid w:val="00F10219"/>
    <w:rsid w:val="00F20086"/>
    <w:rsid w:val="00F63C99"/>
    <w:rsid w:val="00F80D2F"/>
    <w:rsid w:val="00F81DE8"/>
    <w:rsid w:val="00F95665"/>
    <w:rsid w:val="00FB286A"/>
    <w:rsid w:val="00FC3962"/>
    <w:rsid w:val="00FC5B8D"/>
    <w:rsid w:val="00FF2052"/>
    <w:rsid w:val="00FF3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9FF2E"/>
  <w15:chartTrackingRefBased/>
  <w15:docId w15:val="{4C9792DE-FE02-46D5-B55A-D1E0D555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2"/>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77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677D"/>
    <w:pPr>
      <w:autoSpaceDE w:val="0"/>
      <w:autoSpaceDN w:val="0"/>
      <w:adjustRightInd w:val="0"/>
      <w:spacing w:after="0" w:line="240" w:lineRule="auto"/>
    </w:pPr>
    <w:rPr>
      <w:color w:val="000000"/>
      <w:sz w:val="24"/>
      <w:szCs w:val="24"/>
    </w:rPr>
  </w:style>
  <w:style w:type="character" w:styleId="Hyperlink">
    <w:name w:val="Hyperlink"/>
    <w:unhideWhenUsed/>
    <w:rsid w:val="0093677D"/>
    <w:rPr>
      <w:color w:val="0000FF"/>
      <w:u w:val="single"/>
    </w:rPr>
  </w:style>
  <w:style w:type="character" w:styleId="UnresolvedMention">
    <w:name w:val="Unresolved Mention"/>
    <w:basedOn w:val="DefaultParagraphFont"/>
    <w:uiPriority w:val="99"/>
    <w:semiHidden/>
    <w:unhideWhenUsed/>
    <w:rsid w:val="00694DA6"/>
    <w:rPr>
      <w:color w:val="605E5C"/>
      <w:shd w:val="clear" w:color="auto" w:fill="E1DFDD"/>
    </w:rPr>
  </w:style>
  <w:style w:type="paragraph" w:styleId="Header">
    <w:name w:val="header"/>
    <w:basedOn w:val="Normal"/>
    <w:link w:val="HeaderChar"/>
    <w:uiPriority w:val="99"/>
    <w:unhideWhenUsed/>
    <w:rsid w:val="00694DA6"/>
    <w:pPr>
      <w:tabs>
        <w:tab w:val="center" w:pos="4513"/>
        <w:tab w:val="right" w:pos="9026"/>
      </w:tabs>
    </w:pPr>
  </w:style>
  <w:style w:type="character" w:customStyle="1" w:styleId="HeaderChar">
    <w:name w:val="Header Char"/>
    <w:basedOn w:val="DefaultParagraphFont"/>
    <w:link w:val="Header"/>
    <w:uiPriority w:val="99"/>
    <w:rsid w:val="00694DA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94DA6"/>
    <w:pPr>
      <w:tabs>
        <w:tab w:val="center" w:pos="4513"/>
        <w:tab w:val="right" w:pos="9026"/>
      </w:tabs>
    </w:pPr>
  </w:style>
  <w:style w:type="character" w:customStyle="1" w:styleId="FooterChar">
    <w:name w:val="Footer Char"/>
    <w:basedOn w:val="DefaultParagraphFont"/>
    <w:link w:val="Footer"/>
    <w:uiPriority w:val="99"/>
    <w:rsid w:val="00694DA6"/>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C7319"/>
    <w:pPr>
      <w:ind w:left="720"/>
      <w:contextualSpacing/>
    </w:pPr>
  </w:style>
  <w:style w:type="table" w:styleId="TableGrid">
    <w:name w:val="Table Grid"/>
    <w:basedOn w:val="TableNormal"/>
    <w:uiPriority w:val="39"/>
    <w:rsid w:val="00486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1CD4"/>
    <w:rPr>
      <w:sz w:val="16"/>
      <w:szCs w:val="16"/>
    </w:rPr>
  </w:style>
  <w:style w:type="paragraph" w:styleId="CommentText">
    <w:name w:val="annotation text"/>
    <w:basedOn w:val="Normal"/>
    <w:link w:val="CommentTextChar"/>
    <w:uiPriority w:val="99"/>
    <w:semiHidden/>
    <w:unhideWhenUsed/>
    <w:rsid w:val="00191CD4"/>
    <w:rPr>
      <w:sz w:val="20"/>
      <w:szCs w:val="20"/>
    </w:rPr>
  </w:style>
  <w:style w:type="character" w:customStyle="1" w:styleId="CommentTextChar">
    <w:name w:val="Comment Text Char"/>
    <w:basedOn w:val="DefaultParagraphFont"/>
    <w:link w:val="CommentText"/>
    <w:uiPriority w:val="99"/>
    <w:semiHidden/>
    <w:rsid w:val="00191CD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91CD4"/>
    <w:rPr>
      <w:b/>
      <w:bCs/>
    </w:rPr>
  </w:style>
  <w:style w:type="character" w:customStyle="1" w:styleId="CommentSubjectChar">
    <w:name w:val="Comment Subject Char"/>
    <w:basedOn w:val="CommentTextChar"/>
    <w:link w:val="CommentSubject"/>
    <w:uiPriority w:val="99"/>
    <w:semiHidden/>
    <w:rsid w:val="00191CD4"/>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D12644"/>
    <w:pPr>
      <w:spacing w:before="100" w:beforeAutospacing="1" w:after="100" w:afterAutospacing="1"/>
    </w:pPr>
  </w:style>
  <w:style w:type="character" w:styleId="FollowedHyperlink">
    <w:name w:val="FollowedHyperlink"/>
    <w:basedOn w:val="DefaultParagraphFont"/>
    <w:uiPriority w:val="99"/>
    <w:semiHidden/>
    <w:unhideWhenUsed/>
    <w:rsid w:val="00B36FE8"/>
    <w:rPr>
      <w:color w:val="D9814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scotlink.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scotlin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tlink.org/wp-content/uploads/2020/03/LINK-beyond-2020-Strategy.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INK new branding x">
  <a:themeElements>
    <a:clrScheme name="Custom 1">
      <a:dk1>
        <a:sysClr val="windowText" lastClr="000000"/>
      </a:dk1>
      <a:lt1>
        <a:sysClr val="window" lastClr="FFFFFF"/>
      </a:lt1>
      <a:dk2>
        <a:srgbClr val="44546A"/>
      </a:dk2>
      <a:lt2>
        <a:srgbClr val="E7E6E6"/>
      </a:lt2>
      <a:accent1>
        <a:srgbClr val="61818D"/>
      </a:accent1>
      <a:accent2>
        <a:srgbClr val="D98143"/>
      </a:accent2>
      <a:accent3>
        <a:srgbClr val="006E6B"/>
      </a:accent3>
      <a:accent4>
        <a:srgbClr val="FFFFFF"/>
      </a:accent4>
      <a:accent5>
        <a:srgbClr val="FFFFFF"/>
      </a:accent5>
      <a:accent6>
        <a:srgbClr val="FFFFFF"/>
      </a:accent6>
      <a:hlink>
        <a:srgbClr val="0042C7"/>
      </a:hlink>
      <a:folHlink>
        <a:srgbClr val="D98143"/>
      </a:folHlink>
    </a:clrScheme>
    <a:fontScheme name="LINK new branding">
      <a:majorFont>
        <a:latin typeface="Nunito"/>
        <a:ea typeface=""/>
        <a:cs typeface=""/>
      </a:majorFont>
      <a:minorFont>
        <a:latin typeface="Nuni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0824d1a-76b8-4d55-a7b2-028023cbfc7b" xsi:nil="true"/>
    <lcf76f155ced4ddcb4097134ff3c332f xmlns="953f36e8-a710-46c0-a0dd-d2744429f1c3">
      <Terms xmlns="http://schemas.microsoft.com/office/infopath/2007/PartnerControls"/>
    </lcf76f155ced4ddcb4097134ff3c332f>
    <SharedWithUsers xmlns="50824d1a-76b8-4d55-a7b2-028023cbfc7b">
      <UserInfo>
        <DisplayName>Deborah Long</DisplayName>
        <AccountId>33</AccountId>
        <AccountType/>
      </UserInfo>
      <UserInfo>
        <DisplayName>Miriam Ross</DisplayName>
        <AccountId>32</AccountId>
        <AccountType/>
      </UserInfo>
      <UserInfo>
        <DisplayName>Daniel Paris</DisplayName>
        <AccountId>97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63ADDF8384DC4993E2363E7E2A3ACD" ma:contentTypeVersion="15" ma:contentTypeDescription="Create a new document." ma:contentTypeScope="" ma:versionID="39bf8a4f6f813b585996574b722f9aaa">
  <xsd:schema xmlns:xsd="http://www.w3.org/2001/XMLSchema" xmlns:xs="http://www.w3.org/2001/XMLSchema" xmlns:p="http://schemas.microsoft.com/office/2006/metadata/properties" xmlns:ns2="50824d1a-76b8-4d55-a7b2-028023cbfc7b" xmlns:ns3="953f36e8-a710-46c0-a0dd-d2744429f1c3" targetNamespace="http://schemas.microsoft.com/office/2006/metadata/properties" ma:root="true" ma:fieldsID="6ba1b5905f46e7e790277d42e886316a" ns2:_="" ns3:_="">
    <xsd:import namespace="50824d1a-76b8-4d55-a7b2-028023cbfc7b"/>
    <xsd:import namespace="953f36e8-a710-46c0-a0dd-d2744429f1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24d1a-76b8-4d55-a7b2-028023cbfc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3b2f25a8-b968-4a04-9298-39079d05b195}" ma:internalName="TaxCatchAll" ma:showField="CatchAllData" ma:web="50824d1a-76b8-4d55-a7b2-028023cbfc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3f36e8-a710-46c0-a0dd-d2744429f1c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a152391-5c8c-4ecd-93af-597a4a38f16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E7DEC-2340-481E-BF0F-19EA09280FE3}">
  <ds:schemaRefs>
    <ds:schemaRef ds:uri="http://schemas.openxmlformats.org/officeDocument/2006/bibliography"/>
  </ds:schemaRefs>
</ds:datastoreItem>
</file>

<file path=customXml/itemProps2.xml><?xml version="1.0" encoding="utf-8"?>
<ds:datastoreItem xmlns:ds="http://schemas.openxmlformats.org/officeDocument/2006/customXml" ds:itemID="{187365F4-A6E0-40EA-98DE-C1FA4F391F17}">
  <ds:schemaRefs>
    <ds:schemaRef ds:uri="http://schemas.microsoft.com/office/2006/metadata/properties"/>
    <ds:schemaRef ds:uri="http://purl.org/dc/dcmitype/"/>
    <ds:schemaRef ds:uri="http://www.w3.org/XML/1998/namespace"/>
    <ds:schemaRef ds:uri="953f36e8-a710-46c0-a0dd-d2744429f1c3"/>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50824d1a-76b8-4d55-a7b2-028023cbfc7b"/>
    <ds:schemaRef ds:uri="http://purl.org/dc/elements/1.1/"/>
  </ds:schemaRefs>
</ds:datastoreItem>
</file>

<file path=customXml/itemProps3.xml><?xml version="1.0" encoding="utf-8"?>
<ds:datastoreItem xmlns:ds="http://schemas.openxmlformats.org/officeDocument/2006/customXml" ds:itemID="{0E59AA93-5798-4F5F-84E1-89BA1A5BB3C0}">
  <ds:schemaRefs>
    <ds:schemaRef ds:uri="http://schemas.microsoft.com/sharepoint/v3/contenttype/forms"/>
  </ds:schemaRefs>
</ds:datastoreItem>
</file>

<file path=customXml/itemProps4.xml><?xml version="1.0" encoding="utf-8"?>
<ds:datastoreItem xmlns:ds="http://schemas.openxmlformats.org/officeDocument/2006/customXml" ds:itemID="{769D27E4-199D-4F11-B290-45C921A0A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24d1a-76b8-4d55-a7b2-028023cbfc7b"/>
    <ds:schemaRef ds:uri="953f36e8-a710-46c0-a0dd-d2744429f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Links>
    <vt:vector size="18" baseType="variant">
      <vt:variant>
        <vt:i4>5898336</vt:i4>
      </vt:variant>
      <vt:variant>
        <vt:i4>6</vt:i4>
      </vt:variant>
      <vt:variant>
        <vt:i4>0</vt:i4>
      </vt:variant>
      <vt:variant>
        <vt:i4>5</vt:i4>
      </vt:variant>
      <vt:variant>
        <vt:lpwstr>mailto:vhairi@scotlink.org</vt:lpwstr>
      </vt:variant>
      <vt:variant>
        <vt:lpwstr/>
      </vt:variant>
      <vt:variant>
        <vt:i4>1835075</vt:i4>
      </vt:variant>
      <vt:variant>
        <vt:i4>3</vt:i4>
      </vt:variant>
      <vt:variant>
        <vt:i4>0</vt:i4>
      </vt:variant>
      <vt:variant>
        <vt:i4>5</vt:i4>
      </vt:variant>
      <vt:variant>
        <vt:lpwstr>https://www.scotlink.org/wp-content/uploads/2020/03/LINK-beyond-2020-Strategy.pdf</vt:lpwstr>
      </vt:variant>
      <vt:variant>
        <vt:lpwstr/>
      </vt:variant>
      <vt:variant>
        <vt:i4>6684786</vt:i4>
      </vt:variant>
      <vt:variant>
        <vt:i4>0</vt:i4>
      </vt:variant>
      <vt:variant>
        <vt:i4>0</vt:i4>
      </vt:variant>
      <vt:variant>
        <vt:i4>5</vt:i4>
      </vt:variant>
      <vt:variant>
        <vt:lpwstr>https://www.scotlink.org/files/publication/LINKReports/LINKEnvLawsRhetorictoReality.pdf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Vhairi Tollan</dc:creator>
  <cp:keywords/>
  <dc:description/>
  <cp:lastModifiedBy>Rachael Fairbairn</cp:lastModifiedBy>
  <cp:revision>2</cp:revision>
  <dcterms:created xsi:type="dcterms:W3CDTF">2022-10-03T14:10:00Z</dcterms:created>
  <dcterms:modified xsi:type="dcterms:W3CDTF">2022-10-03T14:10:00Z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0x010100B263ADDF8384DC4993E2363E7E2A3ACD</vt:lpwstr>
  </property>
  <property fmtid="{D5CDD505-2E9C-101B-9397-08002B2CF9AE}" pid="3" name="MediaServiceImageTags">
    <vt:lpwstr/>
  </property>
</Properties>
</file>