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D0252" w14:textId="731AB652" w:rsidR="004D7EAB" w:rsidRPr="006A6B43" w:rsidRDefault="004D7EAB" w:rsidP="004D7EAB">
      <w:pPr>
        <w:rPr>
          <w:rFonts w:ascii="Calibri" w:hAnsi="Calibri" w:cs="Calibri"/>
          <w:b/>
          <w:bCs/>
        </w:rPr>
      </w:pPr>
      <w:r w:rsidRPr="006A6B43">
        <w:rPr>
          <w:rFonts w:ascii="Calibri" w:hAnsi="Calibri" w:cs="Calibri"/>
          <w:b/>
          <w:bCs/>
        </w:rPr>
        <w:t>LINK INNS Group Meeting</w:t>
      </w:r>
    </w:p>
    <w:p w14:paraId="13B24DED" w14:textId="4729DF5A" w:rsidR="004D7EAB" w:rsidRDefault="00E00B2D" w:rsidP="004D7EAB">
      <w:pPr>
        <w:rPr>
          <w:rFonts w:ascii="Calibri" w:hAnsi="Calibri" w:cs="Calibri"/>
          <w:b/>
          <w:bCs/>
        </w:rPr>
      </w:pPr>
      <w:r w:rsidRPr="006A6B43">
        <w:rPr>
          <w:rFonts w:ascii="Calibri" w:hAnsi="Calibri" w:cs="Calibri"/>
          <w:b/>
          <w:bCs/>
        </w:rPr>
        <w:t>27 April 10.00 – 11.00</w:t>
      </w:r>
    </w:p>
    <w:p w14:paraId="2C594E14" w14:textId="77777777" w:rsidR="006A6B43" w:rsidRDefault="006A6B43" w:rsidP="004D7EAB">
      <w:pPr>
        <w:rPr>
          <w:rFonts w:ascii="Calibri" w:hAnsi="Calibri" w:cs="Calibri"/>
          <w:b/>
          <w:bCs/>
        </w:rPr>
      </w:pPr>
    </w:p>
    <w:p w14:paraId="3B3BC1D0" w14:textId="12CC8662" w:rsidR="006A6B43" w:rsidRPr="006A6B43" w:rsidRDefault="006A6B43" w:rsidP="004D7EAB">
      <w:pPr>
        <w:rPr>
          <w:rFonts w:ascii="Calibri" w:hAnsi="Calibri" w:cs="Calibri"/>
        </w:rPr>
      </w:pPr>
      <w:r>
        <w:rPr>
          <w:rFonts w:ascii="Calibri" w:hAnsi="Calibri" w:cs="Calibri"/>
          <w:b/>
          <w:bCs/>
        </w:rPr>
        <w:t xml:space="preserve">Attendees: </w:t>
      </w:r>
      <w:r>
        <w:rPr>
          <w:rFonts w:ascii="Calibri" w:hAnsi="Calibri" w:cs="Calibri"/>
        </w:rPr>
        <w:t xml:space="preserve">Juliet Caldwell (LINK), Paul Walton (RSPB Scotland), David Smith (Buglife), Rob Stubbs (SWBG), Kirsty Richards (SWT), Bruce Wilson (SWT), </w:t>
      </w:r>
      <w:r w:rsidR="0082109A">
        <w:rPr>
          <w:rFonts w:ascii="Calibri" w:hAnsi="Calibri" w:cs="Calibri"/>
        </w:rPr>
        <w:t>Annie Robinson (CIEEM), Erin Shott (Plantlife)</w:t>
      </w:r>
    </w:p>
    <w:p w14:paraId="07F3DA32" w14:textId="77777777" w:rsidR="00E00B2D" w:rsidRPr="006A6B43" w:rsidRDefault="00E00B2D" w:rsidP="004D7EAB">
      <w:pPr>
        <w:rPr>
          <w:rFonts w:ascii="Calibri" w:hAnsi="Calibri" w:cs="Calibri"/>
          <w:b/>
          <w:bCs/>
        </w:rPr>
      </w:pPr>
    </w:p>
    <w:p w14:paraId="631564B6" w14:textId="5DA35266" w:rsidR="004D7EAB" w:rsidRPr="006A6B43" w:rsidRDefault="004D7EAB" w:rsidP="004D7EAB">
      <w:pPr>
        <w:pStyle w:val="ListParagraph"/>
        <w:numPr>
          <w:ilvl w:val="0"/>
          <w:numId w:val="3"/>
        </w:numPr>
        <w:rPr>
          <w:rFonts w:ascii="Calibri" w:hAnsi="Calibri" w:cs="Calibri"/>
          <w:b/>
          <w:bCs/>
        </w:rPr>
      </w:pPr>
      <w:r w:rsidRPr="006A6B43">
        <w:rPr>
          <w:rFonts w:ascii="Calibri" w:hAnsi="Calibri" w:cs="Calibri"/>
          <w:b/>
          <w:bCs/>
        </w:rPr>
        <w:t>Reflections on the INNS Action Plan</w:t>
      </w:r>
    </w:p>
    <w:p w14:paraId="46C59693" w14:textId="77777777" w:rsidR="004D7EAB" w:rsidRPr="006A6B43" w:rsidRDefault="004D7EAB" w:rsidP="004D7EAB">
      <w:pPr>
        <w:rPr>
          <w:rFonts w:ascii="Calibri" w:hAnsi="Calibri" w:cs="Calibri"/>
        </w:rPr>
      </w:pPr>
      <w:r w:rsidRPr="006A6B43">
        <w:rPr>
          <w:rFonts w:ascii="Calibri" w:hAnsi="Calibri" w:cs="Calibri"/>
        </w:rPr>
        <w:t>Members expressed mixed but largely critical views of the Scottish INNS Action Plan. While the overall framework was seen as broadly sound, there is significant concern that the process and outcomes fall short of what is needed for effective delivery.</w:t>
      </w:r>
    </w:p>
    <w:p w14:paraId="252E53EE" w14:textId="3A62CAFF" w:rsidR="004D7EAB" w:rsidRPr="006A6B43" w:rsidRDefault="00E00B2D" w:rsidP="004D7EAB">
      <w:pPr>
        <w:rPr>
          <w:rFonts w:ascii="Calibri" w:hAnsi="Calibri" w:cs="Calibri"/>
        </w:rPr>
      </w:pPr>
      <w:r w:rsidRPr="006A6B43">
        <w:rPr>
          <w:rFonts w:ascii="Calibri" w:hAnsi="Calibri" w:cs="Calibri"/>
        </w:rPr>
        <w:t>Members</w:t>
      </w:r>
      <w:r w:rsidR="004D7EAB" w:rsidRPr="006A6B43">
        <w:rPr>
          <w:rFonts w:ascii="Calibri" w:hAnsi="Calibri" w:cs="Calibri"/>
        </w:rPr>
        <w:t xml:space="preserve"> highlighted weaknesses in the consultation and development process. There was a perception that engagement was rushed and that evidence and stakeholder input were not fully reflected in the final plan. Some members also noted concern that the plan was published before key findings from Environmental Standards Scotland </w:t>
      </w:r>
      <w:r w:rsidR="0057333F" w:rsidRPr="006A6B43">
        <w:rPr>
          <w:rFonts w:ascii="Calibri" w:hAnsi="Calibri" w:cs="Calibri"/>
        </w:rPr>
        <w:t xml:space="preserve">(expected in the summer) </w:t>
      </w:r>
      <w:r w:rsidR="004D7EAB" w:rsidRPr="006A6B43">
        <w:rPr>
          <w:rFonts w:ascii="Calibri" w:hAnsi="Calibri" w:cs="Calibri"/>
        </w:rPr>
        <w:t>were available, limiting alignment with emerging evidence and scrutiny.</w:t>
      </w:r>
    </w:p>
    <w:p w14:paraId="7D5692B8" w14:textId="3B423651" w:rsidR="004D7EAB" w:rsidRPr="006A6B43" w:rsidRDefault="004D7EAB" w:rsidP="004D7EAB">
      <w:pPr>
        <w:rPr>
          <w:rFonts w:ascii="Calibri" w:hAnsi="Calibri" w:cs="Calibri"/>
        </w:rPr>
      </w:pPr>
      <w:r w:rsidRPr="006A6B43">
        <w:rPr>
          <w:rFonts w:ascii="Calibri" w:hAnsi="Calibri" w:cs="Calibri"/>
        </w:rPr>
        <w:t>A consistent theme was the absence of a clear delivery plan. While the strategy identifies priorities such as early warning and rapid response, it does not translate these into operational actions, timelines</w:t>
      </w:r>
      <w:r w:rsidR="0057333F" w:rsidRPr="006A6B43">
        <w:rPr>
          <w:rFonts w:ascii="Calibri" w:hAnsi="Calibri" w:cs="Calibri"/>
        </w:rPr>
        <w:t xml:space="preserve"> </w:t>
      </w:r>
      <w:r w:rsidRPr="006A6B43">
        <w:rPr>
          <w:rFonts w:ascii="Calibri" w:hAnsi="Calibri" w:cs="Calibri"/>
        </w:rPr>
        <w:t>or resourcing commitments. Members felt this risks repeating long-standing challenges where policy ambition is not matched by implementation.</w:t>
      </w:r>
    </w:p>
    <w:p w14:paraId="7D47A50F" w14:textId="77777777" w:rsidR="004D7EAB" w:rsidRPr="006A6B43" w:rsidRDefault="004D7EAB" w:rsidP="004D7EAB">
      <w:pPr>
        <w:rPr>
          <w:rFonts w:ascii="Calibri" w:hAnsi="Calibri" w:cs="Calibri"/>
        </w:rPr>
      </w:pPr>
      <w:r w:rsidRPr="006A6B43">
        <w:rPr>
          <w:rFonts w:ascii="Calibri" w:hAnsi="Calibri" w:cs="Calibri"/>
        </w:rPr>
        <w:t>There were also concerns about trust and coordination across the system. Members described a lack of integration between INNS action and wider land management frameworks, particularly in agriculture and landscape-scale delivery. Existing mechanisms for coordinated action were seen as underdeveloped or inconsistently applied.</w:t>
      </w:r>
    </w:p>
    <w:p w14:paraId="40943958" w14:textId="762A9B30" w:rsidR="004D7EAB" w:rsidRPr="006A6B43" w:rsidRDefault="004D7EAB" w:rsidP="004D7EAB">
      <w:pPr>
        <w:rPr>
          <w:rFonts w:ascii="Calibri" w:hAnsi="Calibri" w:cs="Calibri"/>
        </w:rPr>
      </w:pPr>
    </w:p>
    <w:p w14:paraId="1168B96B" w14:textId="4AB806F6" w:rsidR="004D7EAB" w:rsidRPr="006A6B43" w:rsidRDefault="004D7EAB" w:rsidP="0057333F">
      <w:pPr>
        <w:pStyle w:val="ListParagraph"/>
        <w:numPr>
          <w:ilvl w:val="0"/>
          <w:numId w:val="3"/>
        </w:numPr>
        <w:rPr>
          <w:rFonts w:ascii="Calibri" w:hAnsi="Calibri" w:cs="Calibri"/>
          <w:b/>
          <w:bCs/>
        </w:rPr>
      </w:pPr>
      <w:r w:rsidRPr="006A6B43">
        <w:rPr>
          <w:rFonts w:ascii="Calibri" w:hAnsi="Calibri" w:cs="Calibri"/>
          <w:b/>
          <w:bCs/>
        </w:rPr>
        <w:t xml:space="preserve">SBS Tracker </w:t>
      </w:r>
      <w:r w:rsidR="0057333F" w:rsidRPr="006A6B43">
        <w:rPr>
          <w:rFonts w:ascii="Calibri" w:hAnsi="Calibri" w:cs="Calibri"/>
          <w:b/>
          <w:bCs/>
        </w:rPr>
        <w:t>Text</w:t>
      </w:r>
    </w:p>
    <w:p w14:paraId="799DE62E" w14:textId="0AD64981" w:rsidR="004D7EAB" w:rsidRPr="006A6B43" w:rsidRDefault="0057333F" w:rsidP="004D7EAB">
      <w:pPr>
        <w:rPr>
          <w:rFonts w:ascii="Calibri" w:hAnsi="Calibri" w:cs="Calibri"/>
        </w:rPr>
      </w:pPr>
      <w:r w:rsidRPr="006A6B43">
        <w:rPr>
          <w:rFonts w:ascii="Calibri" w:hAnsi="Calibri" w:cs="Calibri"/>
        </w:rPr>
        <w:t>There will be 12 focused actions in LINK’s SBS Tracker which is laun</w:t>
      </w:r>
      <w:r w:rsidR="005259CB" w:rsidRPr="006A6B43">
        <w:rPr>
          <w:rFonts w:ascii="Calibri" w:hAnsi="Calibri" w:cs="Calibri"/>
        </w:rPr>
        <w:t xml:space="preserve">ching at the end of May. </w:t>
      </w:r>
      <w:r w:rsidR="004D7EAB" w:rsidRPr="006A6B43">
        <w:rPr>
          <w:rFonts w:ascii="Calibri" w:hAnsi="Calibri" w:cs="Calibri"/>
        </w:rPr>
        <w:t xml:space="preserve">There was agreement that the SBS tracker should be </w:t>
      </w:r>
      <w:r w:rsidR="00D83A88" w:rsidRPr="006A6B43">
        <w:rPr>
          <w:rFonts w:ascii="Calibri" w:hAnsi="Calibri" w:cs="Calibri"/>
        </w:rPr>
        <w:t>a bit more critical in</w:t>
      </w:r>
      <w:r w:rsidR="004D7EAB" w:rsidRPr="006A6B43">
        <w:rPr>
          <w:rFonts w:ascii="Calibri" w:hAnsi="Calibri" w:cs="Calibri"/>
        </w:rPr>
        <w:t xml:space="preserve"> its framing of INNS delivery.</w:t>
      </w:r>
    </w:p>
    <w:p w14:paraId="39946846" w14:textId="77777777" w:rsidR="004D7EAB" w:rsidRPr="006A6B43" w:rsidRDefault="004D7EAB" w:rsidP="004D7EAB">
      <w:pPr>
        <w:rPr>
          <w:rFonts w:ascii="Calibri" w:hAnsi="Calibri" w:cs="Calibri"/>
        </w:rPr>
      </w:pPr>
      <w:r w:rsidRPr="006A6B43">
        <w:rPr>
          <w:rFonts w:ascii="Calibri" w:hAnsi="Calibri" w:cs="Calibri"/>
        </w:rPr>
        <w:t>ESS has called for updates to the Code of Practice under the WANE Act, and members highlighted this as a key lever for strengthening accountability. There was support for using the tracker to actively monitor whether agencies are improving delivery rather than simply documenting commitments.</w:t>
      </w:r>
    </w:p>
    <w:p w14:paraId="0D711F1F" w14:textId="61E567B6" w:rsidR="004D7EAB" w:rsidRPr="006A6B43" w:rsidRDefault="004D7EAB" w:rsidP="004D7EAB">
      <w:pPr>
        <w:rPr>
          <w:rFonts w:ascii="Calibri" w:hAnsi="Calibri" w:cs="Calibri"/>
        </w:rPr>
      </w:pPr>
      <w:r w:rsidRPr="006A6B43">
        <w:rPr>
          <w:rFonts w:ascii="Calibri" w:hAnsi="Calibri" w:cs="Calibri"/>
        </w:rPr>
        <w:lastRenderedPageBreak/>
        <w:t>A recurring proposal was the need for a centre of expertise on INNS to provide coordination, technical input and oversight of delivery. This was linked to wider concerns about fragmented responsibility and inconsistent implementation.</w:t>
      </w:r>
    </w:p>
    <w:p w14:paraId="47C3ABFF" w14:textId="01FEB967" w:rsidR="004D7EAB" w:rsidRPr="006A6B43" w:rsidRDefault="004D7EAB" w:rsidP="004D7EAB">
      <w:pPr>
        <w:rPr>
          <w:rFonts w:ascii="Calibri" w:hAnsi="Calibri" w:cs="Calibri"/>
        </w:rPr>
      </w:pPr>
      <w:r w:rsidRPr="006A6B43">
        <w:rPr>
          <w:rFonts w:ascii="Calibri" w:hAnsi="Calibri" w:cs="Calibri"/>
        </w:rPr>
        <w:t>Members agreed on the importance of drawing together consultation responses into a clear set of priority actions for ESS and for the SBS tracker, with a stronger focus on prevention, delivery mechanisms, and system accountability.</w:t>
      </w:r>
      <w:r w:rsidR="00A45B54" w:rsidRPr="006A6B43">
        <w:rPr>
          <w:rFonts w:ascii="Calibri" w:hAnsi="Calibri" w:cs="Calibri"/>
        </w:rPr>
        <w:t xml:space="preserve"> </w:t>
      </w:r>
      <w:r w:rsidR="00A45B54" w:rsidRPr="006A6B43">
        <w:rPr>
          <w:rFonts w:ascii="Calibri" w:hAnsi="Calibri" w:cs="Calibri"/>
          <w:highlight w:val="yellow"/>
        </w:rPr>
        <w:t>AP: Juliet to circulate draft asks paper + updated SBS Tracker text for comment.</w:t>
      </w:r>
    </w:p>
    <w:p w14:paraId="38AA3745" w14:textId="7CFDD951" w:rsidR="004D7EAB" w:rsidRPr="006A6B43" w:rsidRDefault="004D7EAB" w:rsidP="004D7EAB">
      <w:pPr>
        <w:rPr>
          <w:rFonts w:ascii="Calibri" w:hAnsi="Calibri" w:cs="Calibri"/>
        </w:rPr>
      </w:pPr>
      <w:r w:rsidRPr="006A6B43">
        <w:rPr>
          <w:rFonts w:ascii="Calibri" w:hAnsi="Calibri" w:cs="Calibri"/>
        </w:rPr>
        <w:t xml:space="preserve">Key upcoming engagement points were noted, including meetings with </w:t>
      </w:r>
      <w:r w:rsidR="00C016C3" w:rsidRPr="006A6B43">
        <w:rPr>
          <w:rFonts w:ascii="Calibri" w:hAnsi="Calibri" w:cs="Calibri"/>
        </w:rPr>
        <w:t xml:space="preserve">Stuart McQuarrie from </w:t>
      </w:r>
      <w:r w:rsidRPr="006A6B43">
        <w:rPr>
          <w:rFonts w:ascii="Calibri" w:hAnsi="Calibri" w:cs="Calibri"/>
        </w:rPr>
        <w:t>NatureScot</w:t>
      </w:r>
      <w:r w:rsidR="00C016C3" w:rsidRPr="006A6B43">
        <w:rPr>
          <w:rFonts w:ascii="Calibri" w:hAnsi="Calibri" w:cs="Calibri"/>
        </w:rPr>
        <w:t xml:space="preserve"> (</w:t>
      </w:r>
      <w:r w:rsidR="00AB5E27" w:rsidRPr="006A6B43">
        <w:rPr>
          <w:rFonts w:ascii="Calibri" w:hAnsi="Calibri" w:cs="Calibri"/>
        </w:rPr>
        <w:t xml:space="preserve">July) and Diarmid O’Neill (ENFOR, Scot Gov). </w:t>
      </w:r>
      <w:r w:rsidR="00AB5E27" w:rsidRPr="006A6B43">
        <w:rPr>
          <w:rFonts w:ascii="Calibri" w:hAnsi="Calibri" w:cs="Calibri"/>
          <w:highlight w:val="yellow"/>
        </w:rPr>
        <w:t>AP: Paul to contact ESS to let them know LINK wil</w:t>
      </w:r>
      <w:r w:rsidR="00A45B54" w:rsidRPr="006A6B43">
        <w:rPr>
          <w:rFonts w:ascii="Calibri" w:hAnsi="Calibri" w:cs="Calibri"/>
          <w:highlight w:val="yellow"/>
        </w:rPr>
        <w:t>l be sending a response to the INNS Action Plan.</w:t>
      </w:r>
    </w:p>
    <w:p w14:paraId="75171F8A" w14:textId="77777777" w:rsidR="004D7EAB" w:rsidRPr="006A6B43" w:rsidRDefault="004D7EAB" w:rsidP="004D7EAB">
      <w:pPr>
        <w:rPr>
          <w:rFonts w:ascii="Calibri" w:hAnsi="Calibri" w:cs="Calibri"/>
        </w:rPr>
      </w:pPr>
      <w:r w:rsidRPr="006A6B43">
        <w:rPr>
          <w:rFonts w:ascii="Calibri" w:hAnsi="Calibri" w:cs="Calibri"/>
        </w:rPr>
        <w:t>There was also agreement that mainstreaming of INNS across related policy areas should be explicitly tracked, rather than treated as a standalone issue.</w:t>
      </w:r>
    </w:p>
    <w:p w14:paraId="1321EA4C" w14:textId="35D454AB" w:rsidR="004D7EAB" w:rsidRPr="006A6B43" w:rsidRDefault="004D7EAB" w:rsidP="004D7EAB">
      <w:pPr>
        <w:rPr>
          <w:rFonts w:ascii="Calibri" w:hAnsi="Calibri" w:cs="Calibri"/>
        </w:rPr>
      </w:pPr>
    </w:p>
    <w:p w14:paraId="17260E26" w14:textId="48E91640" w:rsidR="004D7EAB" w:rsidRPr="006A6B43" w:rsidRDefault="00324CDE" w:rsidP="00324CDE">
      <w:pPr>
        <w:pStyle w:val="ListParagraph"/>
        <w:numPr>
          <w:ilvl w:val="0"/>
          <w:numId w:val="3"/>
        </w:numPr>
        <w:rPr>
          <w:rFonts w:ascii="Calibri" w:hAnsi="Calibri" w:cs="Calibri"/>
          <w:b/>
          <w:bCs/>
        </w:rPr>
      </w:pPr>
      <w:r w:rsidRPr="006A6B43">
        <w:rPr>
          <w:rFonts w:ascii="Calibri" w:hAnsi="Calibri" w:cs="Calibri"/>
          <w:b/>
          <w:bCs/>
        </w:rPr>
        <w:t>PfG</w:t>
      </w:r>
      <w:r w:rsidR="004D7EAB" w:rsidRPr="006A6B43">
        <w:rPr>
          <w:rFonts w:ascii="Calibri" w:hAnsi="Calibri" w:cs="Calibri"/>
          <w:b/>
          <w:bCs/>
        </w:rPr>
        <w:t xml:space="preserve"> Ask</w:t>
      </w:r>
      <w:r w:rsidRPr="006A6B43">
        <w:rPr>
          <w:rFonts w:ascii="Calibri" w:hAnsi="Calibri" w:cs="Calibri"/>
          <w:b/>
          <w:bCs/>
        </w:rPr>
        <w:t>:</w:t>
      </w:r>
      <w:r w:rsidR="004D7EAB" w:rsidRPr="006A6B43">
        <w:rPr>
          <w:rFonts w:ascii="Calibri" w:hAnsi="Calibri" w:cs="Calibri"/>
          <w:b/>
          <w:bCs/>
        </w:rPr>
        <w:t xml:space="preserve"> Rapid Response Fund</w:t>
      </w:r>
    </w:p>
    <w:p w14:paraId="29F9858C" w14:textId="31076B1E" w:rsidR="004D7EAB" w:rsidRPr="006A6B43" w:rsidRDefault="004D7EAB" w:rsidP="004D7EAB">
      <w:pPr>
        <w:rPr>
          <w:rFonts w:ascii="Calibri" w:hAnsi="Calibri" w:cs="Calibri"/>
        </w:rPr>
      </w:pPr>
      <w:r w:rsidRPr="006A6B43">
        <w:rPr>
          <w:rFonts w:ascii="Calibri" w:hAnsi="Calibri" w:cs="Calibri"/>
        </w:rPr>
        <w:t>There was discussion around a proposed Programme for Government priority: the creation of an Invasive Non-Native Species Rapid Response Fund.</w:t>
      </w:r>
    </w:p>
    <w:p w14:paraId="6485191C" w14:textId="77777777" w:rsidR="004D7EAB" w:rsidRPr="006A6B43" w:rsidRDefault="004D7EAB" w:rsidP="004D7EAB">
      <w:pPr>
        <w:rPr>
          <w:rFonts w:ascii="Calibri" w:hAnsi="Calibri" w:cs="Calibri"/>
        </w:rPr>
      </w:pPr>
      <w:r w:rsidRPr="006A6B43">
        <w:rPr>
          <w:rFonts w:ascii="Calibri" w:hAnsi="Calibri" w:cs="Calibri"/>
        </w:rPr>
        <w:t>The proposal is for a small, ring-fenced fund that can be accessed within weeks to support early containment or eradication of new invasive species incursions. Delivery would likely sit with NatureScot or a designated operational body, enabling rapid deployment of resources when new risks are identified.</w:t>
      </w:r>
    </w:p>
    <w:p w14:paraId="61212B6D" w14:textId="77777777" w:rsidR="004D7EAB" w:rsidRPr="006A6B43" w:rsidRDefault="004D7EAB" w:rsidP="004D7EAB">
      <w:pPr>
        <w:rPr>
          <w:rFonts w:ascii="Calibri" w:hAnsi="Calibri" w:cs="Calibri"/>
        </w:rPr>
      </w:pPr>
      <w:r w:rsidRPr="006A6B43">
        <w:rPr>
          <w:rFonts w:ascii="Calibri" w:hAnsi="Calibri" w:cs="Calibri"/>
        </w:rPr>
        <w:t>The rationale is that current funding mechanisms are too slow and project-based, meaning Scotland often misses the narrow window where eradication is still feasible. Once species become established, costs increase significantly and management becomes long-term rather than preventative.</w:t>
      </w:r>
    </w:p>
    <w:p w14:paraId="508BCFC9" w14:textId="77777777" w:rsidR="004D7EAB" w:rsidRPr="006A6B43" w:rsidRDefault="004D7EAB" w:rsidP="004D7EAB">
      <w:pPr>
        <w:rPr>
          <w:rFonts w:ascii="Calibri" w:hAnsi="Calibri" w:cs="Calibri"/>
        </w:rPr>
      </w:pPr>
      <w:r w:rsidRPr="006A6B43">
        <w:rPr>
          <w:rFonts w:ascii="Calibri" w:hAnsi="Calibri" w:cs="Calibri"/>
        </w:rPr>
        <w:t>Members noted that this would be a relatively low-cost intervention compared to the avoided costs of long-term control. However, there was discussion about how such a fund would be accessed in practice, particularly by local authorities and land managers, and how capacity constraints could be addressed.</w:t>
      </w:r>
    </w:p>
    <w:p w14:paraId="4185C4D8" w14:textId="26ECF45B" w:rsidR="004D7EAB" w:rsidRPr="006A6B43" w:rsidRDefault="004D7EAB" w:rsidP="004D7EAB">
      <w:pPr>
        <w:rPr>
          <w:rFonts w:ascii="Calibri" w:hAnsi="Calibri" w:cs="Calibri"/>
        </w:rPr>
      </w:pPr>
      <w:r w:rsidRPr="006A6B43">
        <w:rPr>
          <w:rFonts w:ascii="Calibri" w:hAnsi="Calibri" w:cs="Calibri"/>
        </w:rPr>
        <w:t>There was also discussion about whether this should be linked to an expanded role for the existing INNS inspectorate, which could potentially act as a coordinating and decision-making hub for rapid response actions.</w:t>
      </w:r>
      <w:r w:rsidR="006A6B43" w:rsidRPr="006A6B43">
        <w:rPr>
          <w:rFonts w:ascii="Calibri" w:hAnsi="Calibri" w:cs="Calibri"/>
        </w:rPr>
        <w:t xml:space="preserve"> </w:t>
      </w:r>
      <w:r w:rsidRPr="006A6B43">
        <w:rPr>
          <w:rFonts w:ascii="Calibri" w:hAnsi="Calibri" w:cs="Calibri"/>
        </w:rPr>
        <w:t>The group will need to decide whether this should be taken forward as a formal LINK PfG priority.</w:t>
      </w:r>
    </w:p>
    <w:p w14:paraId="3657FD41" w14:textId="77777777" w:rsidR="006A6B43" w:rsidRPr="006A6B43" w:rsidRDefault="006A6B43" w:rsidP="004D7EAB">
      <w:pPr>
        <w:rPr>
          <w:rFonts w:ascii="Calibri" w:hAnsi="Calibri" w:cs="Calibri"/>
        </w:rPr>
      </w:pPr>
    </w:p>
    <w:p w14:paraId="2040D8E1" w14:textId="3AEF3FDD" w:rsidR="006A6B43" w:rsidRPr="006A6B43" w:rsidRDefault="006A6B43" w:rsidP="006A6B43">
      <w:pPr>
        <w:pStyle w:val="ListParagraph"/>
        <w:numPr>
          <w:ilvl w:val="0"/>
          <w:numId w:val="3"/>
        </w:numPr>
        <w:rPr>
          <w:rFonts w:ascii="Calibri" w:hAnsi="Calibri" w:cs="Calibri"/>
          <w:b/>
          <w:bCs/>
        </w:rPr>
      </w:pPr>
      <w:r w:rsidRPr="006A6B43">
        <w:rPr>
          <w:rFonts w:ascii="Calibri" w:hAnsi="Calibri" w:cs="Calibri"/>
          <w:b/>
          <w:bCs/>
        </w:rPr>
        <w:t>AOB</w:t>
      </w:r>
    </w:p>
    <w:p w14:paraId="71B50701" w14:textId="255D4EDD" w:rsidR="004D7EAB" w:rsidRPr="006A6B43" w:rsidRDefault="004D7EAB" w:rsidP="004D7EAB">
      <w:pPr>
        <w:rPr>
          <w:rFonts w:ascii="Calibri" w:hAnsi="Calibri" w:cs="Calibri"/>
        </w:rPr>
      </w:pPr>
      <w:r w:rsidRPr="006A6B43">
        <w:rPr>
          <w:rFonts w:ascii="Calibri" w:hAnsi="Calibri" w:cs="Calibri"/>
        </w:rPr>
        <w:lastRenderedPageBreak/>
        <w:t xml:space="preserve">There was interest in </w:t>
      </w:r>
      <w:r w:rsidR="006A6B43" w:rsidRPr="006A6B43">
        <w:rPr>
          <w:rFonts w:ascii="Calibri" w:hAnsi="Calibri" w:cs="Calibri"/>
        </w:rPr>
        <w:t>organising an INNS site visit for Nature Champions in the next Parliament.</w:t>
      </w:r>
    </w:p>
    <w:p w14:paraId="48DAB3F7" w14:textId="00288F01" w:rsidR="004D7EAB" w:rsidRPr="006A6B43" w:rsidRDefault="006A6B43" w:rsidP="004D7EAB">
      <w:pPr>
        <w:rPr>
          <w:rFonts w:ascii="Calibri" w:hAnsi="Calibri" w:cs="Calibri"/>
        </w:rPr>
      </w:pPr>
      <w:r w:rsidRPr="006A6B43">
        <w:rPr>
          <w:rFonts w:ascii="Calibri" w:hAnsi="Calibri" w:cs="Calibri"/>
        </w:rPr>
        <w:t>Paul</w:t>
      </w:r>
      <w:r w:rsidR="004D7EAB" w:rsidRPr="006A6B43">
        <w:rPr>
          <w:rFonts w:ascii="Calibri" w:hAnsi="Calibri" w:cs="Calibri"/>
        </w:rPr>
        <w:t xml:space="preserve"> noted upcoming work on a rhododendron-focused report and wider emerging threats, including grey squirrel expansion, Sitka spruce spread and feral species risks. These reinforce the need for earlier intervention and stronger prevention systems.</w:t>
      </w:r>
    </w:p>
    <w:p w14:paraId="2C9405C8" w14:textId="77777777" w:rsidR="000512F0" w:rsidRPr="000512F0" w:rsidRDefault="000512F0" w:rsidP="000512F0"/>
    <w:p w14:paraId="4C530AD3" w14:textId="77777777" w:rsidR="000512F0" w:rsidRDefault="000512F0"/>
    <w:p w14:paraId="182198B3" w14:textId="77777777" w:rsidR="000512F0" w:rsidRDefault="000512F0"/>
    <w:p w14:paraId="06837EA2" w14:textId="77777777" w:rsidR="000512F0" w:rsidRDefault="000512F0"/>
    <w:sectPr w:rsidR="000512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247A2"/>
    <w:multiLevelType w:val="hybridMultilevel"/>
    <w:tmpl w:val="F51831A4"/>
    <w:lvl w:ilvl="0" w:tplc="9EAEFC3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301CD0"/>
    <w:multiLevelType w:val="hybridMultilevel"/>
    <w:tmpl w:val="D602A63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4F374017"/>
    <w:multiLevelType w:val="hybridMultilevel"/>
    <w:tmpl w:val="8A8467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201635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87132031">
    <w:abstractNumId w:val="0"/>
  </w:num>
  <w:num w:numId="3" w16cid:durableId="4490110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2F0"/>
    <w:rsid w:val="000512F0"/>
    <w:rsid w:val="000B0397"/>
    <w:rsid w:val="001C3799"/>
    <w:rsid w:val="003046DC"/>
    <w:rsid w:val="00324CDE"/>
    <w:rsid w:val="004D7EAB"/>
    <w:rsid w:val="004E37BA"/>
    <w:rsid w:val="005259CB"/>
    <w:rsid w:val="0057333F"/>
    <w:rsid w:val="005A2CBC"/>
    <w:rsid w:val="006A6B43"/>
    <w:rsid w:val="0082109A"/>
    <w:rsid w:val="00A45B54"/>
    <w:rsid w:val="00AB1B11"/>
    <w:rsid w:val="00AB5E27"/>
    <w:rsid w:val="00B63D37"/>
    <w:rsid w:val="00C016C3"/>
    <w:rsid w:val="00D65B18"/>
    <w:rsid w:val="00D82FA7"/>
    <w:rsid w:val="00D83A88"/>
    <w:rsid w:val="00E00B2D"/>
    <w:rsid w:val="00EF79A1"/>
    <w:rsid w:val="00F02A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31147"/>
  <w15:chartTrackingRefBased/>
  <w15:docId w15:val="{7218D120-A9FA-4E36-A35F-BFEE87086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12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12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12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12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12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12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12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12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12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12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12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12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12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12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12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12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12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12F0"/>
    <w:rPr>
      <w:rFonts w:eastAsiaTheme="majorEastAsia" w:cstheme="majorBidi"/>
      <w:color w:val="272727" w:themeColor="text1" w:themeTint="D8"/>
    </w:rPr>
  </w:style>
  <w:style w:type="paragraph" w:styleId="Title">
    <w:name w:val="Title"/>
    <w:basedOn w:val="Normal"/>
    <w:next w:val="Normal"/>
    <w:link w:val="TitleChar"/>
    <w:uiPriority w:val="10"/>
    <w:qFormat/>
    <w:rsid w:val="000512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12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12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12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12F0"/>
    <w:pPr>
      <w:spacing w:before="160"/>
      <w:jc w:val="center"/>
    </w:pPr>
    <w:rPr>
      <w:i/>
      <w:iCs/>
      <w:color w:val="404040" w:themeColor="text1" w:themeTint="BF"/>
    </w:rPr>
  </w:style>
  <w:style w:type="character" w:customStyle="1" w:styleId="QuoteChar">
    <w:name w:val="Quote Char"/>
    <w:basedOn w:val="DefaultParagraphFont"/>
    <w:link w:val="Quote"/>
    <w:uiPriority w:val="29"/>
    <w:rsid w:val="000512F0"/>
    <w:rPr>
      <w:i/>
      <w:iCs/>
      <w:color w:val="404040" w:themeColor="text1" w:themeTint="BF"/>
    </w:rPr>
  </w:style>
  <w:style w:type="paragraph" w:styleId="ListParagraph">
    <w:name w:val="List Paragraph"/>
    <w:basedOn w:val="Normal"/>
    <w:uiPriority w:val="34"/>
    <w:qFormat/>
    <w:rsid w:val="000512F0"/>
    <w:pPr>
      <w:ind w:left="720"/>
      <w:contextualSpacing/>
    </w:pPr>
  </w:style>
  <w:style w:type="character" w:styleId="IntenseEmphasis">
    <w:name w:val="Intense Emphasis"/>
    <w:basedOn w:val="DefaultParagraphFont"/>
    <w:uiPriority w:val="21"/>
    <w:qFormat/>
    <w:rsid w:val="000512F0"/>
    <w:rPr>
      <w:i/>
      <w:iCs/>
      <w:color w:val="0F4761" w:themeColor="accent1" w:themeShade="BF"/>
    </w:rPr>
  </w:style>
  <w:style w:type="paragraph" w:styleId="IntenseQuote">
    <w:name w:val="Intense Quote"/>
    <w:basedOn w:val="Normal"/>
    <w:next w:val="Normal"/>
    <w:link w:val="IntenseQuoteChar"/>
    <w:uiPriority w:val="30"/>
    <w:qFormat/>
    <w:rsid w:val="000512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12F0"/>
    <w:rPr>
      <w:i/>
      <w:iCs/>
      <w:color w:val="0F4761" w:themeColor="accent1" w:themeShade="BF"/>
    </w:rPr>
  </w:style>
  <w:style w:type="character" w:styleId="IntenseReference">
    <w:name w:val="Intense Reference"/>
    <w:basedOn w:val="DefaultParagraphFont"/>
    <w:uiPriority w:val="32"/>
    <w:qFormat/>
    <w:rsid w:val="000512F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981d6a3-5fed-4c91-998a-3f335db7dfd1" xsi:nil="true"/>
    <lcf76f155ced4ddcb4097134ff3c332f xmlns="e282ecf9-a030-4592-ba26-791195db34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F6F2A0D832CC247B0408ACEFA23D776" ma:contentTypeVersion="20" ma:contentTypeDescription="Create a new document." ma:contentTypeScope="" ma:versionID="16aefa6041af2b49d62a8ffd7a798bc2">
  <xsd:schema xmlns:xsd="http://www.w3.org/2001/XMLSchema" xmlns:xs="http://www.w3.org/2001/XMLSchema" xmlns:p="http://schemas.microsoft.com/office/2006/metadata/properties" xmlns:ns2="4981d6a3-5fed-4c91-998a-3f335db7dfd1" xmlns:ns3="e282ecf9-a030-4592-ba26-791195db34a1" targetNamespace="http://schemas.microsoft.com/office/2006/metadata/properties" ma:root="true" ma:fieldsID="773c24e6951682e4a049a2ad712da21a" ns2:_="" ns3:_="">
    <xsd:import namespace="4981d6a3-5fed-4c91-998a-3f335db7dfd1"/>
    <xsd:import namespace="e282ecf9-a030-4592-ba26-791195db34a1"/>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81d6a3-5fed-4c91-998a-3f335db7df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ba792d0e-3213-4e69-809e-a31864d726ed}" ma:internalName="TaxCatchAll" ma:showField="CatchAllData" ma:web="4981d6a3-5fed-4c91-998a-3f335db7dfd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282ecf9-a030-4592-ba26-791195db34a1"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a152391-5c8c-4ecd-93af-597a4a38f1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284452-2B8F-43DF-A010-7D27F8FEFD15}">
  <ds:schemaRefs>
    <ds:schemaRef ds:uri="http://schemas.microsoft.com/office/2006/metadata/properties"/>
    <ds:schemaRef ds:uri="http://schemas.microsoft.com/office/infopath/2007/PartnerControls"/>
    <ds:schemaRef ds:uri="4981d6a3-5fed-4c91-998a-3f335db7dfd1"/>
    <ds:schemaRef ds:uri="e282ecf9-a030-4592-ba26-791195db34a1"/>
  </ds:schemaRefs>
</ds:datastoreItem>
</file>

<file path=customXml/itemProps2.xml><?xml version="1.0" encoding="utf-8"?>
<ds:datastoreItem xmlns:ds="http://schemas.openxmlformats.org/officeDocument/2006/customXml" ds:itemID="{97BC194C-F7E6-4B3A-BA03-129722F747B3}">
  <ds:schemaRefs>
    <ds:schemaRef ds:uri="http://schemas.microsoft.com/sharepoint/v3/contenttype/forms"/>
  </ds:schemaRefs>
</ds:datastoreItem>
</file>

<file path=customXml/itemProps3.xml><?xml version="1.0" encoding="utf-8"?>
<ds:datastoreItem xmlns:ds="http://schemas.openxmlformats.org/officeDocument/2006/customXml" ds:itemID="{474E5B93-4F73-406F-A3A1-B36CEE4471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81d6a3-5fed-4c91-998a-3f335db7dfd1"/>
    <ds:schemaRef ds:uri="e282ecf9-a030-4592-ba26-791195db34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1467</TotalTime>
  <Pages>3</Pages>
  <Words>720</Words>
  <Characters>4106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Juliet Caldwell</dc:creator>
  <cp:keywords/>
  <dc:description/>
  <cp:lastModifiedBy>Juliet Caldwell</cp:lastModifiedBy>
  <cp:revision>14</cp:revision>
  <dcterms:created xsi:type="dcterms:W3CDTF">2026-04-27T08:41:00Z</dcterms:created>
  <dcterms:modified xsi:type="dcterms:W3CDTF">2026-04-30T10:33:00Z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0x0101001F6F2A0D832CC247B0408ACEFA23D776</vt:lpwstr>
  </property>
  <property fmtid="{D5CDD505-2E9C-101B-9397-08002B2CF9AE}" pid="3" name="MediaServiceImageTags">
    <vt:lpwstr/>
  </property>
</Properties>
</file>